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eastAsia="仿宋_GB2312"/>
          <w:sz w:val="32"/>
          <w:szCs w:val="32"/>
        </w:rPr>
      </w:pPr>
      <w:r>
        <w:rPr>
          <w:rFonts w:eastAsia="仿宋_GB2312"/>
          <w:sz w:val="32"/>
          <w:szCs w:val="32"/>
        </w:rPr>
        <w:t>粤府土审（02）〔201</w:t>
      </w:r>
      <w:r>
        <w:rPr>
          <w:rFonts w:hint="eastAsia" w:eastAsia="仿宋_GB2312"/>
          <w:sz w:val="32"/>
          <w:szCs w:val="32"/>
        </w:rPr>
        <w:t>9</w:t>
      </w:r>
      <w:r>
        <w:rPr>
          <w:rFonts w:eastAsia="仿宋_GB2312"/>
          <w:sz w:val="32"/>
          <w:szCs w:val="32"/>
        </w:rPr>
        <w:t>〕</w:t>
      </w:r>
      <w:r>
        <w:rPr>
          <w:rFonts w:hint="eastAsia" w:eastAsia="仿宋_GB2312"/>
          <w:sz w:val="32"/>
          <w:szCs w:val="32"/>
          <w:lang w:val="en-US" w:eastAsia="zh-CN"/>
        </w:rPr>
        <w:t>119</w:t>
      </w:r>
      <w:r>
        <w:rPr>
          <w:rFonts w:eastAsia="仿宋_GB2312"/>
          <w:sz w:val="32"/>
          <w:szCs w:val="32"/>
        </w:rPr>
        <w:t>号</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广东省人民政府关于广州市增城区2019年度</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第三十四批次城镇建设用地</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（拆旧复垦）的批复</w:t>
      </w:r>
    </w:p>
    <w:p>
      <w:pPr>
        <w:keepNext w:val="0"/>
        <w:keepLines w:val="0"/>
        <w:pageBreakBefore w:val="0"/>
        <w:kinsoku/>
        <w:wordWrap/>
        <w:overflowPunct/>
        <w:topLinePunct w:val="0"/>
        <w:autoSpaceDE/>
        <w:autoSpaceDN/>
        <w:bidi w:val="0"/>
        <w:adjustRightInd/>
        <w:snapToGrid/>
        <w:spacing w:line="560" w:lineRule="exact"/>
        <w:jc w:val="center"/>
        <w:rPr>
          <w:rFonts w:hint="eastAsia"/>
          <w:b/>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审批广州市增城区2019</w:t>
      </w:r>
      <w:r>
        <w:rPr>
          <w:rFonts w:eastAsia="仿宋_GB2312"/>
          <w:sz w:val="32"/>
          <w:szCs w:val="32"/>
        </w:rPr>
        <w:t>年度第</w:t>
      </w:r>
      <w:r>
        <w:rPr>
          <w:rFonts w:hint="eastAsia" w:eastAsia="仿宋_GB2312"/>
          <w:sz w:val="32"/>
          <w:szCs w:val="32"/>
        </w:rPr>
        <w:t>三十四</w:t>
      </w:r>
      <w:r>
        <w:rPr>
          <w:rFonts w:eastAsia="仿宋_GB2312"/>
          <w:sz w:val="32"/>
          <w:szCs w:val="32"/>
        </w:rPr>
        <w:t>批次城镇建设用地</w:t>
      </w:r>
      <w:r>
        <w:rPr>
          <w:rFonts w:hint="eastAsia" w:eastAsia="仿宋_GB2312"/>
          <w:sz w:val="32"/>
          <w:szCs w:val="32"/>
        </w:rPr>
        <w:t>（拆旧复垦）</w:t>
      </w:r>
      <w:r>
        <w:rPr>
          <w:rFonts w:eastAsia="仿宋_GB2312"/>
          <w:sz w:val="32"/>
          <w:szCs w:val="32"/>
        </w:rPr>
        <w:t>的请示》（</w:t>
      </w:r>
      <w:r>
        <w:rPr>
          <w:rFonts w:hint="eastAsia" w:eastAsia="仿宋_GB2312"/>
          <w:sz w:val="32"/>
          <w:szCs w:val="32"/>
        </w:rPr>
        <w:t>穗规划资源（用地）报〔2019〕35号</w:t>
      </w:r>
      <w:r>
        <w:rPr>
          <w:rFonts w:eastAsia="仿宋_GB2312"/>
          <w:sz w:val="32"/>
          <w:szCs w:val="32"/>
        </w:rPr>
        <w:t>）及相关材料已通过审核。根据《中华人民共和国土地管理法》第四十四、四十五条的有关规定，批复如下：</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hint="eastAsia" w:eastAsia="仿宋_GB2312"/>
          <w:sz w:val="32"/>
          <w:szCs w:val="32"/>
        </w:rPr>
        <w:t>增城区中新镇山美村下车经济合作社、大田村竹</w:t>
      </w:r>
      <w:r>
        <w:rPr>
          <w:rFonts w:hint="eastAsia" w:ascii="仿宋_GB2312"/>
          <w:sz w:val="32"/>
          <w:szCs w:val="32"/>
        </w:rPr>
        <w:t>冚</w:t>
      </w:r>
      <w:r>
        <w:rPr>
          <w:rFonts w:hint="eastAsia" w:ascii="仿宋_GB2312" w:eastAsia="仿宋_GB2312"/>
          <w:sz w:val="32"/>
          <w:szCs w:val="32"/>
        </w:rPr>
        <w:t>经济合作社</w:t>
      </w:r>
      <w:r>
        <w:rPr>
          <w:rFonts w:hint="eastAsia" w:eastAsia="仿宋_GB2312"/>
          <w:sz w:val="32"/>
          <w:szCs w:val="32"/>
        </w:rPr>
        <w:t>、团结村金龙围经济合社作</w:t>
      </w:r>
      <w:r>
        <w:rPr>
          <w:rFonts w:eastAsia="仿宋_GB2312"/>
          <w:sz w:val="32"/>
          <w:szCs w:val="32"/>
        </w:rPr>
        <w:t>属下的集体农用地</w:t>
      </w:r>
      <w:r>
        <w:rPr>
          <w:rFonts w:hint="eastAsia" w:eastAsia="仿宋_GB2312"/>
          <w:sz w:val="32"/>
        </w:rPr>
        <w:t>0.4658</w:t>
      </w:r>
      <w:r>
        <w:rPr>
          <w:rFonts w:eastAsia="仿宋_GB2312"/>
          <w:sz w:val="32"/>
          <w:szCs w:val="32"/>
        </w:rPr>
        <w:t>公顷（</w:t>
      </w:r>
      <w:r>
        <w:rPr>
          <w:rFonts w:hint="eastAsia" w:eastAsia="仿宋_GB2312"/>
          <w:sz w:val="32"/>
        </w:rPr>
        <w:t>园地0.0814公顷、林地0.0969公顷、</w:t>
      </w:r>
      <w:r>
        <w:rPr>
          <w:rFonts w:eastAsia="仿宋_GB2312"/>
          <w:sz w:val="32"/>
        </w:rPr>
        <w:t>其他农用地</w:t>
      </w:r>
      <w:r>
        <w:rPr>
          <w:rFonts w:hint="eastAsia" w:eastAsia="仿宋_GB2312"/>
          <w:sz w:val="32"/>
        </w:rPr>
        <w:t>0.2875</w:t>
      </w:r>
      <w:r>
        <w:rPr>
          <w:rFonts w:eastAsia="仿宋_GB2312"/>
          <w:sz w:val="32"/>
        </w:rPr>
        <w:t>公顷</w:t>
      </w:r>
      <w:r>
        <w:rPr>
          <w:rFonts w:eastAsia="仿宋_GB2312"/>
          <w:sz w:val="32"/>
          <w:szCs w:val="32"/>
        </w:rPr>
        <w:t>）转为建设用地，同时使用上述有关村集体建设用地</w:t>
      </w:r>
      <w:r>
        <w:rPr>
          <w:rFonts w:hint="eastAsia" w:eastAsia="仿宋_GB2312"/>
          <w:sz w:val="32"/>
        </w:rPr>
        <w:t>0.0383</w:t>
      </w:r>
      <w:r>
        <w:rPr>
          <w:rFonts w:eastAsia="仿宋_GB2312"/>
          <w:sz w:val="32"/>
          <w:szCs w:val="32"/>
        </w:rPr>
        <w:t>公顷，以上合计</w:t>
      </w:r>
      <w:r>
        <w:rPr>
          <w:rFonts w:hint="eastAsia" w:eastAsia="仿宋_GB2312"/>
          <w:sz w:val="32"/>
          <w:szCs w:val="32"/>
        </w:rPr>
        <w:t>0.5041</w:t>
      </w:r>
      <w:r>
        <w:rPr>
          <w:rFonts w:eastAsia="仿宋_GB2312"/>
          <w:sz w:val="32"/>
          <w:szCs w:val="32"/>
        </w:rPr>
        <w:t>公顷集体土地一并办理征收为国有土地手续</w:t>
      </w:r>
      <w:r>
        <w:rPr>
          <w:rFonts w:hint="eastAsia" w:eastAsia="仿宋_GB2312"/>
          <w:sz w:val="32"/>
          <w:szCs w:val="32"/>
        </w:rPr>
        <w:t>。</w:t>
      </w:r>
      <w:r>
        <w:rPr>
          <w:rFonts w:eastAsia="仿宋_GB2312"/>
          <w:sz w:val="32"/>
          <w:szCs w:val="32"/>
        </w:rPr>
        <w:t>上述土地（合计</w:t>
      </w:r>
      <w:r>
        <w:rPr>
          <w:rFonts w:hint="eastAsia" w:eastAsia="仿宋_GB2312"/>
          <w:sz w:val="32"/>
          <w:szCs w:val="32"/>
        </w:rPr>
        <w:t>0.5041</w:t>
      </w:r>
      <w:r>
        <w:rPr>
          <w:rFonts w:eastAsia="仿宋_GB2312"/>
          <w:sz w:val="32"/>
          <w:szCs w:val="32"/>
        </w:rPr>
        <w:t>公顷）经完善相关手续后依照规划安排作为</w:t>
      </w:r>
      <w:r>
        <w:rPr>
          <w:rFonts w:hint="eastAsia" w:eastAsia="仿宋_GB2312"/>
          <w:sz w:val="32"/>
          <w:szCs w:val="32"/>
        </w:rPr>
        <w:t>广州市增城区</w:t>
      </w:r>
      <w:r>
        <w:rPr>
          <w:rFonts w:eastAsia="仿宋_GB2312"/>
          <w:sz w:val="32"/>
          <w:szCs w:val="32"/>
        </w:rPr>
        <w:t>城镇建设用地。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b/>
          <w:sz w:val="32"/>
          <w:szCs w:val="32"/>
        </w:rPr>
      </w:pPr>
      <w:r>
        <w:rPr>
          <w:rFonts w:hint="eastAsia" w:eastAsia="仿宋_GB2312"/>
          <w:sz w:val="32"/>
          <w:szCs w:val="32"/>
        </w:rPr>
        <w:t>三</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pacing w:val="-3"/>
          <w:sz w:val="32"/>
          <w:szCs w:val="32"/>
        </w:rPr>
      </w:pPr>
      <w:r>
        <w:rPr>
          <w:rFonts w:hint="eastAsia" w:eastAsia="仿宋_GB2312"/>
          <w:sz w:val="32"/>
          <w:szCs w:val="32"/>
        </w:rPr>
        <w:t>四</w:t>
      </w:r>
      <w:r>
        <w:rPr>
          <w:rFonts w:eastAsia="仿宋_GB2312"/>
          <w:sz w:val="32"/>
          <w:szCs w:val="32"/>
        </w:rPr>
        <w:t>、请你市人民政府督促</w:t>
      </w:r>
      <w:r>
        <w:rPr>
          <w:rFonts w:hint="eastAsia" w:eastAsia="仿宋_GB2312"/>
          <w:sz w:val="32"/>
          <w:szCs w:val="32"/>
        </w:rPr>
        <w:t>广州市林业和园林局</w:t>
      </w:r>
      <w:r>
        <w:rPr>
          <w:rFonts w:eastAsia="仿宋_GB2312"/>
          <w:sz w:val="32"/>
          <w:szCs w:val="32"/>
        </w:rPr>
        <w:t>完善相关使用林地审核手续。</w:t>
      </w:r>
      <w:r>
        <w:rPr>
          <w:rFonts w:eastAsia="仿宋_GB2312"/>
          <w:spacing w:val="-3"/>
          <w:sz w:val="32"/>
          <w:szCs w:val="32"/>
        </w:rPr>
        <w:t>未取得《使用林地审核同意书》的，不得进行土地平整等前期基础设施建设工作，不得办理土地供应手续。</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hint="eastAsia" w:eastAsia="仿宋_GB2312"/>
          <w:sz w:val="32"/>
          <w:szCs w:val="32"/>
        </w:rPr>
        <w:t>五</w:t>
      </w:r>
      <w:r>
        <w:rPr>
          <w:rFonts w:eastAsia="仿宋_GB2312"/>
          <w:sz w:val="32"/>
          <w:szCs w:val="32"/>
        </w:rPr>
        <w:t>、使用土地涉及有关税费的收缴或调整，请按有关规定办理。</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b/>
          <w:sz w:val="32"/>
          <w:szCs w:val="32"/>
        </w:rPr>
      </w:pPr>
      <w:r>
        <w:rPr>
          <w:rFonts w:hint="eastAsia" w:eastAsia="仿宋_GB2312"/>
          <w:sz w:val="32"/>
          <w:szCs w:val="32"/>
        </w:rPr>
        <w:t>六</w:t>
      </w:r>
      <w:r>
        <w:rPr>
          <w:rFonts w:eastAsia="仿宋_GB2312"/>
          <w:sz w:val="32"/>
          <w:szCs w:val="32"/>
        </w:rPr>
        <w:t>、征地批后实施情况连同经批准的征地补偿安置方案和具体项目供地情况须按规定报备。</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keepNext w:val="0"/>
        <w:keepLines w:val="0"/>
        <w:pageBreakBefore w:val="0"/>
        <w:widowControl/>
        <w:kinsoku/>
        <w:wordWrap/>
        <w:overflowPunct/>
        <w:topLinePunct w:val="0"/>
        <w:autoSpaceDE/>
        <w:autoSpaceDN/>
        <w:bidi w:val="0"/>
        <w:adjustRightInd/>
        <w:snapToGrid/>
        <w:spacing w:line="56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2019</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26</w:t>
      </w:r>
      <w:r>
        <w:rPr>
          <w:rFonts w:eastAsia="仿宋_GB2312"/>
          <w:sz w:val="32"/>
          <w:szCs w:val="32"/>
        </w:rPr>
        <w:t>日</w:t>
      </w:r>
    </w:p>
    <w:p>
      <w:pPr>
        <w:keepNext w:val="0"/>
        <w:keepLines w:val="0"/>
        <w:pageBreakBefore w:val="0"/>
        <w:kinsoku/>
        <w:wordWrap/>
        <w:overflowPunct/>
        <w:topLinePunct w:val="0"/>
        <w:autoSpaceDE/>
        <w:autoSpaceDN/>
        <w:bidi w:val="0"/>
        <w:adjustRightInd/>
        <w:snapToGrid/>
        <w:spacing w:line="560" w:lineRule="exact"/>
        <w:rPr>
          <w:del w:id="0" w:author="林楚舒" w:date="2019-10-15T17:08:18Z"/>
          <w:rFonts w:hint="eastAsia" w:ascii="黑体" w:hAnsi="黑体" w:eastAsia="黑体"/>
          <w:sz w:val="32"/>
          <w:szCs w:val="32"/>
        </w:rPr>
      </w:pPr>
      <w:del w:id="1" w:author="林楚舒" w:date="2019-10-15T17:08:18Z">
        <w:bookmarkStart w:id="0" w:name="_GoBack"/>
        <w:bookmarkEnd w:id="0"/>
        <w:r>
          <w:rPr>
            <w:rFonts w:hint="eastAsia" w:ascii="黑体" w:hAnsi="黑体" w:eastAsia="黑体"/>
            <w:sz w:val="32"/>
            <w:szCs w:val="32"/>
          </w:rPr>
          <w:delText>公开方式：</w:delText>
        </w:r>
      </w:del>
      <w:del w:id="2" w:author="林楚舒" w:date="2019-10-15T17:08:18Z">
        <w:r>
          <w:rPr>
            <w:rFonts w:hint="eastAsia" w:eastAsia="仿宋_GB2312"/>
            <w:sz w:val="32"/>
            <w:szCs w:val="32"/>
          </w:rPr>
          <w:delText>主动公开</w:delText>
        </w:r>
      </w:del>
    </w:p>
    <w:p>
      <w:pPr>
        <w:keepNext w:val="0"/>
        <w:keepLines w:val="0"/>
        <w:pageBreakBefore w:val="0"/>
        <w:kinsoku/>
        <w:wordWrap/>
        <w:overflowPunct/>
        <w:topLinePunct w:val="0"/>
        <w:autoSpaceDE/>
        <w:autoSpaceDN/>
        <w:bidi w:val="0"/>
        <w:adjustRightInd/>
        <w:snapToGrid/>
        <w:spacing w:line="560" w:lineRule="exact"/>
        <w:ind w:left="1104" w:leftChars="201" w:hanging="690" w:hangingChars="250"/>
        <w:rPr>
          <w:del w:id="3" w:author="林楚舒" w:date="2019-10-15T17:08:18Z"/>
          <w:rFonts w:hint="eastAsia" w:eastAsia="仿宋_GB2312"/>
          <w:sz w:val="28"/>
          <w:szCs w:val="28"/>
        </w:rPr>
      </w:pPr>
      <w:del w:id="4" w:author="林楚舒" w:date="2019-10-15T17:08:18Z">
        <w:r>
          <w:rPr>
            <w:rFonts w:eastAsia="仿宋_GB2312"/>
            <w:sz w:val="28"/>
            <w:szCs w:val="28"/>
          </w:rPr>
          <w:delText>抄送：</w:delText>
        </w:r>
      </w:del>
      <w:del w:id="5" w:author="林楚舒" w:date="2019-10-15T17:08:18Z">
        <w:r>
          <w:rPr>
            <w:rFonts w:hint="eastAsia" w:eastAsia="仿宋_GB2312"/>
            <w:sz w:val="28"/>
            <w:szCs w:val="28"/>
          </w:rPr>
          <w:delText>国家自然资源督察广州局，财政部广东监管局，省财政厅、省自然资源厅、省林业局、国家税务总局广东省税务局，广州市规划和自然资源局、财政局、林业和园林局，增城区人民政府。</w:delText>
        </w:r>
      </w:del>
    </w:p>
    <w:p>
      <w:pPr>
        <w:keepNext w:val="0"/>
        <w:keepLines w:val="0"/>
        <w:pageBreakBefore w:val="0"/>
        <w:kinsoku/>
        <w:wordWrap/>
        <w:overflowPunct/>
        <w:topLinePunct w:val="0"/>
        <w:autoSpaceDE/>
        <w:autoSpaceDN/>
        <w:bidi w:val="0"/>
        <w:adjustRightInd/>
        <w:snapToGrid/>
        <w:spacing w:line="560" w:lineRule="exact"/>
        <w:ind w:firstLine="3476" w:firstLineChars="1100"/>
      </w:pPr>
      <w:del w:id="6" w:author="林楚舒" w:date="2019-10-15T17:08:18Z">
        <w:r>
          <w:rPr>
            <w:rFonts w:hint="eastAsia" w:eastAsia="仿宋_GB2312"/>
            <w:sz w:val="32"/>
            <w:szCs w:val="32"/>
          </w:rPr>
          <w:delText xml:space="preserve">         </w:delText>
        </w:r>
      </w:del>
      <w:del w:id="7" w:author="林楚舒" w:date="2019-10-15T17:08:18Z">
        <w:r>
          <w:rPr>
            <w:rFonts w:hint="eastAsia" w:eastAsia="仿宋_GB2312"/>
            <w:sz w:val="32"/>
            <w:szCs w:val="32"/>
            <w:lang w:val="en-US" w:eastAsia="zh-CN"/>
          </w:rPr>
          <w:delText xml:space="preserve">    </w:delText>
        </w:r>
      </w:del>
      <w:del w:id="8" w:author="林楚舒" w:date="2019-10-15T17:08:18Z">
        <w:r>
          <w:rPr>
            <w:rFonts w:hint="eastAsia" w:eastAsia="仿宋_GB2312"/>
            <w:sz w:val="28"/>
            <w:szCs w:val="28"/>
          </w:rPr>
          <w:delText xml:space="preserve"> </w:delText>
        </w:r>
      </w:del>
      <w:del w:id="9" w:author="林楚舒" w:date="2019-10-15T17:08:18Z">
        <w:r>
          <w:rPr>
            <w:rFonts w:hint="eastAsia" w:eastAsia="仿宋_GB2312"/>
            <w:sz w:val="28"/>
            <w:szCs w:val="28"/>
            <w:lang w:val="en-US" w:eastAsia="zh-CN"/>
          </w:rPr>
          <w:delText>2019</w:delText>
        </w:r>
      </w:del>
      <w:del w:id="10" w:author="林楚舒" w:date="2019-10-15T17:08:18Z">
        <w:r>
          <w:rPr>
            <w:rFonts w:hint="eastAsia" w:eastAsia="仿宋_GB2312"/>
            <w:sz w:val="28"/>
            <w:szCs w:val="28"/>
          </w:rPr>
          <w:delText>年</w:delText>
        </w:r>
      </w:del>
      <w:del w:id="11" w:author="林楚舒" w:date="2019-10-15T17:08:18Z">
        <w:r>
          <w:rPr>
            <w:rFonts w:hint="eastAsia" w:eastAsia="仿宋_GB2312"/>
            <w:sz w:val="28"/>
            <w:szCs w:val="28"/>
            <w:lang w:val="en-US" w:eastAsia="zh-CN"/>
          </w:rPr>
          <w:delText>9</w:delText>
        </w:r>
      </w:del>
      <w:del w:id="12" w:author="林楚舒" w:date="2019-10-15T17:08:18Z">
        <w:r>
          <w:rPr>
            <w:rFonts w:hint="eastAsia" w:eastAsia="仿宋_GB2312"/>
            <w:sz w:val="28"/>
            <w:szCs w:val="28"/>
          </w:rPr>
          <w:delText>月</w:delText>
        </w:r>
      </w:del>
      <w:del w:id="13" w:author="林楚舒" w:date="2019-10-15T17:08:18Z">
        <w:r>
          <w:rPr>
            <w:rFonts w:hint="eastAsia" w:eastAsia="仿宋_GB2312"/>
            <w:sz w:val="28"/>
            <w:szCs w:val="28"/>
            <w:lang w:val="en-US" w:eastAsia="zh-CN"/>
          </w:rPr>
          <w:delText>27</w:delText>
        </w:r>
      </w:del>
      <w:del w:id="14" w:author="林楚舒" w:date="2019-10-15T17:08:18Z">
        <w:r>
          <w:rPr>
            <w:rFonts w:hint="eastAsia" w:eastAsia="仿宋_GB2312"/>
            <w:sz w:val="28"/>
            <w:szCs w:val="28"/>
          </w:rPr>
          <w:delText>日印发</w:delText>
        </w:r>
      </w:del>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2</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楚舒">
    <w15:presenceInfo w15:providerId="None" w15:userId="林楚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dit="trackedChanges" w:enforcement="1"/>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2E62"/>
    <w:rsid w:val="001329F4"/>
    <w:rsid w:val="002D3734"/>
    <w:rsid w:val="007B2E62"/>
    <w:rsid w:val="007D7094"/>
    <w:rsid w:val="00931C5B"/>
    <w:rsid w:val="009C0700"/>
    <w:rsid w:val="00F363D5"/>
    <w:rsid w:val="1FE72F93"/>
    <w:rsid w:val="239E00A2"/>
    <w:rsid w:val="5DFC6DBB"/>
    <w:rsid w:val="76653B6E"/>
    <w:rsid w:val="7DAE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 w:hAnsi="楷体" w:eastAsia="楷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customStyle="1" w:styleId="6">
    <w:name w:val="页脚 Char"/>
    <w:basedOn w:val="3"/>
    <w:link w:val="2"/>
    <w:qFormat/>
    <w:uiPriority w:val="0"/>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149</Words>
  <Characters>855</Characters>
  <Lines>7</Lines>
  <Paragraphs>2</Paragraphs>
  <TotalTime>3</TotalTime>
  <ScaleCrop>false</ScaleCrop>
  <LinksUpToDate>false</LinksUpToDate>
  <CharactersWithSpaces>1002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2019-09-25T08:55:00Z</dcterms:created>
  <dc:creator>冯颖思</dc:creator>
  <cp:lastModifiedBy>林楚舒</cp:lastModifiedBy>
  <dcterms:modified xsi:type="dcterms:W3CDTF">2019-10-15T09:08:19Z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