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7B" w:rsidRDefault="0014327B" w:rsidP="0014327B">
      <w:pPr>
        <w:widowControl/>
        <w:spacing w:line="520" w:lineRule="exact"/>
        <w:ind w:firstLine="645"/>
        <w:jc w:val="right"/>
        <w:textAlignment w:val="baseline"/>
        <w:rPr>
          <w:rFonts w:eastAsia="仿宋_GB2312"/>
          <w:sz w:val="32"/>
          <w:szCs w:val="32"/>
        </w:rPr>
      </w:pPr>
    </w:p>
    <w:p w:rsidR="0014327B" w:rsidRDefault="0014327B" w:rsidP="0014327B">
      <w:pPr>
        <w:widowControl/>
        <w:spacing w:line="520" w:lineRule="exact"/>
        <w:ind w:firstLine="645"/>
        <w:jc w:val="right"/>
        <w:textAlignment w:val="baseline"/>
        <w:rPr>
          <w:rFonts w:eastAsia="仿宋_GB2312"/>
          <w:sz w:val="32"/>
          <w:szCs w:val="32"/>
        </w:rPr>
      </w:pPr>
    </w:p>
    <w:p w:rsidR="0014327B" w:rsidRDefault="0014327B" w:rsidP="0014327B">
      <w:pPr>
        <w:widowControl/>
        <w:spacing w:line="52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201</w:t>
      </w:r>
      <w:r>
        <w:rPr>
          <w:rFonts w:eastAsia="仿宋_GB2312" w:hint="eastAsia"/>
          <w:sz w:val="32"/>
          <w:szCs w:val="32"/>
        </w:rPr>
        <w:t>9</w:t>
      </w:r>
      <w:r>
        <w:rPr>
          <w:rFonts w:eastAsia="仿宋_GB2312"/>
          <w:sz w:val="32"/>
          <w:szCs w:val="32"/>
        </w:rPr>
        <w:t>〕</w:t>
      </w:r>
      <w:r w:rsidR="006A587D">
        <w:rPr>
          <w:rFonts w:eastAsia="仿宋_GB2312" w:hint="eastAsia"/>
          <w:sz w:val="32"/>
          <w:szCs w:val="32"/>
        </w:rPr>
        <w:t>103</w:t>
      </w:r>
      <w:r>
        <w:rPr>
          <w:rFonts w:eastAsia="仿宋_GB2312" w:hint="eastAsia"/>
          <w:sz w:val="32"/>
          <w:szCs w:val="32"/>
        </w:rPr>
        <w:t xml:space="preserve"> </w:t>
      </w:r>
      <w:r>
        <w:rPr>
          <w:rFonts w:eastAsia="仿宋_GB2312"/>
          <w:sz w:val="32"/>
          <w:szCs w:val="32"/>
        </w:rPr>
        <w:t>号</w:t>
      </w:r>
    </w:p>
    <w:p w:rsidR="0014327B" w:rsidRDefault="0014327B" w:rsidP="0014327B">
      <w:pPr>
        <w:spacing w:line="520" w:lineRule="exact"/>
        <w:jc w:val="center"/>
        <w:rPr>
          <w:rFonts w:ascii="方正小标宋简体" w:eastAsia="方正小标宋简体" w:hAnsi="方正小标宋简体" w:cs="方正小标宋简体"/>
          <w:bCs/>
          <w:sz w:val="44"/>
          <w:szCs w:val="44"/>
        </w:rPr>
      </w:pPr>
    </w:p>
    <w:p w:rsidR="0014327B" w:rsidRDefault="0014327B" w:rsidP="0014327B">
      <w:pPr>
        <w:spacing w:line="52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广东省人民政府关于广州市</w:t>
      </w:r>
      <w:r>
        <w:rPr>
          <w:rFonts w:ascii="方正小标宋_GBK" w:eastAsia="方正小标宋_GBK" w:hAnsi="方正小标宋_GBK" w:cs="方正小标宋_GBK" w:hint="eastAsia"/>
          <w:sz w:val="44"/>
          <w:szCs w:val="44"/>
        </w:rPr>
        <w:t>南沙</w:t>
      </w:r>
      <w:r>
        <w:rPr>
          <w:rFonts w:ascii="方正小标宋_GBK" w:eastAsia="方正小标宋_GBK" w:hAnsi="方正小标宋_GBK" w:cs="方正小标宋_GBK" w:hint="eastAsia"/>
          <w:bCs/>
          <w:sz w:val="44"/>
          <w:szCs w:val="44"/>
        </w:rPr>
        <w:t>区</w:t>
      </w:r>
      <w:r>
        <w:rPr>
          <w:rFonts w:ascii="方正小标宋_GBK" w:eastAsia="方正小标宋_GBK" w:hAnsi="方正小标宋_GBK" w:cs="方正小标宋_GBK" w:hint="eastAsia"/>
          <w:sz w:val="44"/>
          <w:szCs w:val="44"/>
        </w:rPr>
        <w:t>2019</w:t>
      </w:r>
      <w:r>
        <w:rPr>
          <w:rFonts w:ascii="方正小标宋_GBK" w:eastAsia="方正小标宋_GBK" w:hAnsi="方正小标宋_GBK" w:cs="方正小标宋_GBK" w:hint="eastAsia"/>
          <w:bCs/>
          <w:sz w:val="44"/>
          <w:szCs w:val="44"/>
        </w:rPr>
        <w:t>年度</w:t>
      </w:r>
    </w:p>
    <w:p w:rsidR="0014327B" w:rsidRDefault="0014327B" w:rsidP="0014327B">
      <w:pPr>
        <w:spacing w:line="52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第</w:t>
      </w:r>
      <w:r>
        <w:rPr>
          <w:rFonts w:ascii="方正小标宋_GBK" w:eastAsia="方正小标宋_GBK" w:hAnsi="方正小标宋_GBK" w:cs="方正小标宋_GBK" w:hint="eastAsia"/>
          <w:sz w:val="44"/>
          <w:szCs w:val="44"/>
        </w:rPr>
        <w:t>七</w:t>
      </w:r>
      <w:r>
        <w:rPr>
          <w:rFonts w:ascii="方正小标宋_GBK" w:eastAsia="方正小标宋_GBK" w:hAnsi="方正小标宋_GBK" w:cs="方正小标宋_GBK" w:hint="eastAsia"/>
          <w:bCs/>
          <w:sz w:val="44"/>
          <w:szCs w:val="44"/>
        </w:rPr>
        <w:t>批次城镇建设用地的批复</w:t>
      </w:r>
    </w:p>
    <w:p w:rsidR="0014327B" w:rsidRDefault="0014327B" w:rsidP="0014327B">
      <w:pPr>
        <w:widowControl/>
        <w:spacing w:line="520" w:lineRule="exact"/>
        <w:jc w:val="center"/>
        <w:textAlignment w:val="baseline"/>
        <w:rPr>
          <w:rFonts w:eastAsia="楷体_GB2312"/>
          <w:bCs/>
          <w:sz w:val="32"/>
          <w:szCs w:val="32"/>
        </w:rPr>
      </w:pPr>
    </w:p>
    <w:p w:rsidR="0014327B" w:rsidRDefault="0014327B" w:rsidP="0014327B">
      <w:pPr>
        <w:widowControl/>
        <w:spacing w:line="5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14327B" w:rsidRDefault="0014327B" w:rsidP="0014327B">
      <w:pPr>
        <w:widowControl/>
        <w:spacing w:line="500" w:lineRule="exact"/>
        <w:ind w:firstLine="645"/>
        <w:textAlignment w:val="baseline"/>
        <w:rPr>
          <w:rFonts w:eastAsia="仿宋_GB2312"/>
          <w:sz w:val="32"/>
          <w:szCs w:val="32"/>
        </w:rPr>
      </w:pPr>
      <w:r>
        <w:rPr>
          <w:rFonts w:eastAsia="仿宋_GB2312"/>
          <w:sz w:val="32"/>
          <w:szCs w:val="32"/>
        </w:rPr>
        <w:t>《关于</w:t>
      </w:r>
      <w:r>
        <w:rPr>
          <w:rFonts w:eastAsia="仿宋_GB2312" w:hint="eastAsia"/>
          <w:sz w:val="32"/>
          <w:szCs w:val="32"/>
        </w:rPr>
        <w:t>审批广州市南沙区</w:t>
      </w:r>
      <w:r>
        <w:rPr>
          <w:rFonts w:eastAsia="仿宋_GB2312" w:hint="eastAsia"/>
          <w:sz w:val="32"/>
          <w:szCs w:val="32"/>
        </w:rPr>
        <w:t>2019</w:t>
      </w:r>
      <w:r>
        <w:rPr>
          <w:rFonts w:eastAsia="仿宋_GB2312"/>
          <w:sz w:val="32"/>
          <w:szCs w:val="32"/>
        </w:rPr>
        <w:t>年度第</w:t>
      </w:r>
      <w:r>
        <w:rPr>
          <w:rFonts w:eastAsia="仿宋_GB2312" w:hint="eastAsia"/>
          <w:sz w:val="32"/>
          <w:szCs w:val="32"/>
        </w:rPr>
        <w:t>七</w:t>
      </w:r>
      <w:r>
        <w:rPr>
          <w:rFonts w:eastAsia="仿宋_GB2312"/>
          <w:sz w:val="32"/>
          <w:szCs w:val="32"/>
        </w:rPr>
        <w:t>批次城镇建设用地的请示》（</w:t>
      </w:r>
      <w:r>
        <w:rPr>
          <w:rFonts w:eastAsia="仿宋_GB2312" w:hint="eastAsia"/>
          <w:sz w:val="32"/>
          <w:szCs w:val="32"/>
        </w:rPr>
        <w:t>穗规划资源报〔</w:t>
      </w:r>
      <w:r>
        <w:rPr>
          <w:rFonts w:eastAsia="仿宋_GB2312" w:hint="eastAsia"/>
          <w:sz w:val="32"/>
          <w:szCs w:val="32"/>
        </w:rPr>
        <w:t>2019</w:t>
      </w:r>
      <w:r>
        <w:rPr>
          <w:rFonts w:eastAsia="仿宋_GB2312" w:hint="eastAsia"/>
          <w:sz w:val="32"/>
          <w:szCs w:val="32"/>
        </w:rPr>
        <w:t>〕</w:t>
      </w:r>
      <w:r>
        <w:rPr>
          <w:rFonts w:eastAsia="仿宋_GB2312" w:hint="eastAsia"/>
          <w:sz w:val="32"/>
          <w:szCs w:val="32"/>
        </w:rPr>
        <w:t>493</w:t>
      </w:r>
      <w:r>
        <w:rPr>
          <w:rFonts w:eastAsia="仿宋_GB2312" w:hint="eastAsia"/>
          <w:sz w:val="32"/>
          <w:szCs w:val="32"/>
        </w:rPr>
        <w:t>号</w:t>
      </w:r>
      <w:r>
        <w:rPr>
          <w:rFonts w:eastAsia="仿宋_GB2312"/>
          <w:sz w:val="32"/>
          <w:szCs w:val="32"/>
        </w:rPr>
        <w:t>）及相关材料已通过审核。根据《中华人民共和国土地管理法》第四十四、四十五条的有关规定，批复如下：</w:t>
      </w:r>
    </w:p>
    <w:p w:rsidR="0014327B" w:rsidRDefault="0014327B" w:rsidP="0014327B">
      <w:pPr>
        <w:widowControl/>
        <w:numPr>
          <w:ilvl w:val="0"/>
          <w:numId w:val="1"/>
        </w:numPr>
        <w:spacing w:line="500" w:lineRule="exact"/>
        <w:ind w:firstLine="645"/>
        <w:textAlignment w:val="baseline"/>
        <w:rPr>
          <w:rFonts w:eastAsia="仿宋_GB2312"/>
          <w:sz w:val="32"/>
          <w:szCs w:val="32"/>
        </w:rPr>
      </w:pPr>
      <w:r>
        <w:rPr>
          <w:rFonts w:eastAsia="仿宋_GB2312"/>
          <w:sz w:val="32"/>
          <w:szCs w:val="32"/>
        </w:rPr>
        <w:t>同意上报的农用地转用方案和征收土地方案。同意你市将</w:t>
      </w:r>
      <w:r>
        <w:rPr>
          <w:rFonts w:eastAsia="仿宋_GB2312" w:hint="eastAsia"/>
          <w:sz w:val="32"/>
          <w:szCs w:val="32"/>
        </w:rPr>
        <w:t>南沙区</w:t>
      </w:r>
      <w:r>
        <w:rPr>
          <w:rFonts w:eastAsia="仿宋_GB2312"/>
          <w:sz w:val="32"/>
          <w:szCs w:val="32"/>
        </w:rPr>
        <w:t>大岗</w:t>
      </w:r>
      <w:r>
        <w:rPr>
          <w:rFonts w:eastAsia="仿宋_GB2312" w:hint="eastAsia"/>
          <w:sz w:val="32"/>
          <w:szCs w:val="32"/>
        </w:rPr>
        <w:t>镇新联二股份合作经济联合社</w:t>
      </w:r>
      <w:r>
        <w:rPr>
          <w:rFonts w:eastAsia="仿宋_GB2312"/>
          <w:sz w:val="32"/>
          <w:szCs w:val="32"/>
        </w:rPr>
        <w:t>属下的集体农用地</w:t>
      </w:r>
      <w:r>
        <w:rPr>
          <w:rFonts w:eastAsia="仿宋_GB2312" w:hint="eastAsia"/>
          <w:sz w:val="32"/>
          <w:szCs w:val="32"/>
        </w:rPr>
        <w:t>9.4459</w:t>
      </w:r>
      <w:r>
        <w:rPr>
          <w:rFonts w:eastAsia="仿宋_GB2312"/>
          <w:sz w:val="32"/>
          <w:szCs w:val="32"/>
        </w:rPr>
        <w:t>公顷（耕地</w:t>
      </w:r>
      <w:r>
        <w:rPr>
          <w:rFonts w:eastAsia="仿宋_GB2312" w:hint="eastAsia"/>
          <w:sz w:val="32"/>
          <w:szCs w:val="32"/>
        </w:rPr>
        <w:t>5.8639</w:t>
      </w:r>
      <w:r>
        <w:rPr>
          <w:rFonts w:eastAsia="仿宋_GB2312"/>
          <w:sz w:val="32"/>
          <w:szCs w:val="32"/>
        </w:rPr>
        <w:t>公顷、其他农用地</w:t>
      </w:r>
      <w:r>
        <w:rPr>
          <w:rFonts w:eastAsia="仿宋_GB2312" w:hint="eastAsia"/>
          <w:sz w:val="32"/>
          <w:szCs w:val="32"/>
        </w:rPr>
        <w:t>3.5820</w:t>
      </w:r>
      <w:r>
        <w:rPr>
          <w:rFonts w:eastAsia="仿宋_GB2312"/>
          <w:sz w:val="32"/>
          <w:szCs w:val="32"/>
        </w:rPr>
        <w:t>公顷）转为建设用地，同时使用上述有关村集体建设用地</w:t>
      </w:r>
      <w:r>
        <w:rPr>
          <w:rFonts w:eastAsia="仿宋_GB2312" w:hint="eastAsia"/>
          <w:sz w:val="32"/>
          <w:szCs w:val="32"/>
        </w:rPr>
        <w:t>0.2384</w:t>
      </w:r>
      <w:r>
        <w:rPr>
          <w:rFonts w:eastAsia="仿宋_GB2312"/>
          <w:sz w:val="32"/>
          <w:szCs w:val="32"/>
        </w:rPr>
        <w:t>公顷，以上合计</w:t>
      </w:r>
      <w:r>
        <w:rPr>
          <w:rFonts w:eastAsia="仿宋_GB2312" w:hint="eastAsia"/>
          <w:sz w:val="32"/>
          <w:szCs w:val="32"/>
        </w:rPr>
        <w:t>9.6843</w:t>
      </w:r>
      <w:r>
        <w:rPr>
          <w:rFonts w:eastAsia="仿宋_GB2312"/>
          <w:sz w:val="32"/>
          <w:szCs w:val="32"/>
        </w:rPr>
        <w:t>公顷集体土地一并办理征收为国有土地手续</w:t>
      </w:r>
      <w:r>
        <w:rPr>
          <w:rFonts w:eastAsia="楷体" w:hint="eastAsia"/>
          <w:sz w:val="32"/>
        </w:rPr>
        <w:t>；</w:t>
      </w:r>
      <w:r>
        <w:rPr>
          <w:rFonts w:eastAsia="仿宋_GB2312"/>
          <w:sz w:val="32"/>
          <w:szCs w:val="32"/>
        </w:rPr>
        <w:t>另同意你市将</w:t>
      </w:r>
      <w:r>
        <w:rPr>
          <w:rFonts w:eastAsia="仿宋_GB2312" w:hint="eastAsia"/>
          <w:sz w:val="32"/>
          <w:szCs w:val="32"/>
        </w:rPr>
        <w:t>当地政府掌握的</w:t>
      </w:r>
      <w:r>
        <w:rPr>
          <w:rFonts w:eastAsia="仿宋_GB2312"/>
          <w:sz w:val="32"/>
          <w:szCs w:val="32"/>
        </w:rPr>
        <w:t>国有农用地</w:t>
      </w:r>
      <w:r>
        <w:rPr>
          <w:rFonts w:eastAsia="仿宋_GB2312" w:hint="eastAsia"/>
          <w:sz w:val="32"/>
          <w:szCs w:val="32"/>
        </w:rPr>
        <w:t>0.8654</w:t>
      </w:r>
      <w:r>
        <w:rPr>
          <w:rFonts w:eastAsia="仿宋_GB2312"/>
          <w:sz w:val="32"/>
          <w:szCs w:val="32"/>
        </w:rPr>
        <w:t>公顷（耕地</w:t>
      </w:r>
      <w:r>
        <w:rPr>
          <w:rFonts w:eastAsia="仿宋_GB2312" w:hint="eastAsia"/>
          <w:sz w:val="32"/>
          <w:szCs w:val="32"/>
        </w:rPr>
        <w:t>0.0059</w:t>
      </w:r>
      <w:r>
        <w:rPr>
          <w:rFonts w:eastAsia="仿宋_GB2312"/>
          <w:sz w:val="32"/>
          <w:szCs w:val="32"/>
        </w:rPr>
        <w:t>公顷、其他农用地</w:t>
      </w:r>
      <w:r>
        <w:rPr>
          <w:rFonts w:eastAsia="仿宋_GB2312" w:hint="eastAsia"/>
          <w:sz w:val="32"/>
          <w:szCs w:val="32"/>
        </w:rPr>
        <w:t>0.8595</w:t>
      </w:r>
      <w:r>
        <w:rPr>
          <w:rFonts w:eastAsia="仿宋_GB2312"/>
          <w:sz w:val="32"/>
          <w:szCs w:val="32"/>
        </w:rPr>
        <w:t>公顷）转为建设用地，同时使用上述有关单位建设用地</w:t>
      </w:r>
      <w:r>
        <w:rPr>
          <w:rFonts w:eastAsia="仿宋_GB2312" w:hint="eastAsia"/>
          <w:sz w:val="32"/>
          <w:szCs w:val="32"/>
        </w:rPr>
        <w:t>0.0203</w:t>
      </w:r>
      <w:r>
        <w:rPr>
          <w:rFonts w:eastAsia="仿宋_GB2312"/>
          <w:sz w:val="32"/>
          <w:szCs w:val="32"/>
        </w:rPr>
        <w:t>公顷</w:t>
      </w:r>
      <w:r>
        <w:rPr>
          <w:rFonts w:eastAsia="仿宋_GB2312" w:hint="eastAsia"/>
          <w:sz w:val="32"/>
          <w:szCs w:val="32"/>
        </w:rPr>
        <w:t>。</w:t>
      </w:r>
      <w:r>
        <w:rPr>
          <w:rFonts w:eastAsia="仿宋_GB2312"/>
          <w:sz w:val="32"/>
          <w:szCs w:val="32"/>
        </w:rPr>
        <w:t>上述土地（合计</w:t>
      </w:r>
      <w:r>
        <w:rPr>
          <w:rFonts w:eastAsia="仿宋_GB2312" w:hint="eastAsia"/>
          <w:sz w:val="32"/>
          <w:szCs w:val="32"/>
        </w:rPr>
        <w:t>10.5700</w:t>
      </w:r>
      <w:r>
        <w:rPr>
          <w:rFonts w:eastAsia="仿宋_GB2312"/>
          <w:sz w:val="32"/>
          <w:szCs w:val="32"/>
        </w:rPr>
        <w:t>公顷）经完善相关手续后依照规划安排作为</w:t>
      </w:r>
      <w:r>
        <w:rPr>
          <w:rFonts w:eastAsia="仿宋_GB2312" w:hint="eastAsia"/>
          <w:sz w:val="32"/>
          <w:szCs w:val="32"/>
        </w:rPr>
        <w:t>广州市南沙区</w:t>
      </w:r>
      <w:r>
        <w:rPr>
          <w:rFonts w:eastAsia="仿宋_GB2312"/>
          <w:sz w:val="32"/>
          <w:szCs w:val="32"/>
        </w:rPr>
        <w:t>城镇建设用地。</w:t>
      </w:r>
    </w:p>
    <w:p w:rsidR="0014327B" w:rsidRDefault="0014327B" w:rsidP="0014327B">
      <w:pPr>
        <w:widowControl/>
        <w:spacing w:line="500" w:lineRule="exact"/>
        <w:ind w:firstLine="645"/>
        <w:textAlignment w:val="baseline"/>
        <w:rPr>
          <w:rFonts w:eastAsia="仿宋_GB2312"/>
          <w:sz w:val="32"/>
          <w:szCs w:val="32"/>
        </w:rPr>
      </w:pPr>
      <w:r>
        <w:rPr>
          <w:rFonts w:eastAsia="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rsidR="0014327B" w:rsidRDefault="0014327B" w:rsidP="0014327B">
      <w:pPr>
        <w:widowControl/>
        <w:spacing w:line="500" w:lineRule="exact"/>
        <w:ind w:firstLine="645"/>
        <w:textAlignment w:val="baseline"/>
        <w:rPr>
          <w:rFonts w:eastAsia="仿宋_GB2312"/>
          <w:sz w:val="32"/>
          <w:szCs w:val="32"/>
        </w:rPr>
      </w:pPr>
      <w:r>
        <w:rPr>
          <w:rFonts w:eastAsia="仿宋_GB2312"/>
          <w:sz w:val="32"/>
          <w:szCs w:val="32"/>
        </w:rPr>
        <w:t>三、同意上报的补充耕地方案。对应核销耕地数量、水田规模和标准粮食产能指标（确认信息编号：</w:t>
      </w:r>
      <w:r>
        <w:rPr>
          <w:rFonts w:eastAsia="仿宋_GB2312" w:hint="eastAsia"/>
          <w:sz w:val="32"/>
          <w:szCs w:val="32"/>
        </w:rPr>
        <w:t>440000201903224611</w:t>
      </w:r>
      <w:r>
        <w:rPr>
          <w:rFonts w:eastAsia="仿宋_GB2312"/>
          <w:sz w:val="32"/>
          <w:szCs w:val="32"/>
        </w:rPr>
        <w:t>），已落实占补平衡。</w:t>
      </w:r>
    </w:p>
    <w:p w:rsidR="0014327B" w:rsidRDefault="0014327B" w:rsidP="0014327B">
      <w:pPr>
        <w:widowControl/>
        <w:spacing w:line="5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eastAsia="仿宋_GB2312" w:hint="eastAsia"/>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rsidR="0014327B" w:rsidRDefault="0014327B" w:rsidP="0014327B">
      <w:pPr>
        <w:widowControl/>
        <w:spacing w:line="500" w:lineRule="exact"/>
        <w:ind w:firstLine="645"/>
        <w:textAlignment w:val="baseline"/>
        <w:rPr>
          <w:rFonts w:eastAsia="仿宋_GB2312"/>
          <w:b/>
          <w:sz w:val="32"/>
          <w:szCs w:val="32"/>
        </w:rPr>
      </w:pPr>
      <w:r>
        <w:rPr>
          <w:rFonts w:eastAsia="仿宋_GB2312"/>
          <w:sz w:val="32"/>
          <w:szCs w:val="32"/>
        </w:rPr>
        <w:t>五、请你市人民政府督促</w:t>
      </w:r>
      <w:r>
        <w:rPr>
          <w:rFonts w:eastAsia="仿宋_GB2312" w:hint="eastAsia"/>
          <w:sz w:val="32"/>
          <w:szCs w:val="32"/>
        </w:rPr>
        <w:t>广州市人力资源和社会保障局</w:t>
      </w:r>
      <w:r>
        <w:rPr>
          <w:rFonts w:eastAsia="仿宋_GB2312"/>
          <w:sz w:val="32"/>
          <w:szCs w:val="32"/>
        </w:rPr>
        <w:t>完善相关征地社保审核手续。</w:t>
      </w:r>
      <w:r>
        <w:rPr>
          <w:rFonts w:eastAsia="仿宋_GB2312"/>
          <w:spacing w:val="-3"/>
          <w:sz w:val="32"/>
          <w:szCs w:val="32"/>
        </w:rPr>
        <w:t>未完成征地社保审核和落实征地社保的，地方政府不得强行收地。</w:t>
      </w:r>
    </w:p>
    <w:p w:rsidR="0014327B" w:rsidRDefault="0014327B" w:rsidP="0014327B">
      <w:pPr>
        <w:widowControl/>
        <w:spacing w:line="500" w:lineRule="exact"/>
        <w:ind w:firstLine="645"/>
        <w:textAlignment w:val="baseline"/>
        <w:rPr>
          <w:rFonts w:eastAsia="仿宋_GB2312"/>
          <w:sz w:val="32"/>
          <w:szCs w:val="32"/>
        </w:rPr>
      </w:pPr>
      <w:r>
        <w:rPr>
          <w:rFonts w:eastAsia="仿宋_GB2312"/>
          <w:sz w:val="32"/>
          <w:szCs w:val="32"/>
        </w:rPr>
        <w:t>六、使用土地涉及有关税费的收缴或调整，请按有关规定办理。</w:t>
      </w:r>
    </w:p>
    <w:p w:rsidR="0014327B" w:rsidRDefault="0014327B" w:rsidP="0014327B">
      <w:pPr>
        <w:widowControl/>
        <w:spacing w:line="500" w:lineRule="exact"/>
        <w:ind w:firstLine="645"/>
        <w:textAlignment w:val="baseline"/>
        <w:rPr>
          <w:rFonts w:eastAsia="仿宋_GB2312"/>
          <w:b/>
          <w:sz w:val="32"/>
          <w:szCs w:val="32"/>
        </w:rPr>
      </w:pPr>
      <w:r>
        <w:rPr>
          <w:rFonts w:eastAsia="仿宋_GB2312"/>
          <w:sz w:val="32"/>
          <w:szCs w:val="32"/>
        </w:rPr>
        <w:t>七、征地批后实施情况连同经批准的征地补偿安置方案和具体项目供地情况须按规定报备。</w:t>
      </w:r>
    </w:p>
    <w:p w:rsidR="0014327B" w:rsidRDefault="0014327B" w:rsidP="0014327B">
      <w:pPr>
        <w:widowControl/>
        <w:spacing w:line="500" w:lineRule="exact"/>
        <w:textAlignment w:val="baseline"/>
        <w:rPr>
          <w:rFonts w:eastAsia="仿宋_GB2312"/>
          <w:sz w:val="32"/>
          <w:szCs w:val="32"/>
        </w:rPr>
      </w:pPr>
    </w:p>
    <w:p w:rsidR="0014327B" w:rsidRDefault="0014327B" w:rsidP="0014327B">
      <w:pPr>
        <w:widowControl/>
        <w:spacing w:line="500" w:lineRule="exact"/>
        <w:textAlignment w:val="baseline"/>
        <w:rPr>
          <w:rFonts w:eastAsia="仿宋_GB2312"/>
          <w:sz w:val="32"/>
          <w:szCs w:val="32"/>
        </w:rPr>
      </w:pPr>
    </w:p>
    <w:p w:rsidR="0014327B" w:rsidRDefault="0014327B" w:rsidP="0014327B">
      <w:pPr>
        <w:widowControl/>
        <w:spacing w:line="5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sz w:val="32"/>
          <w:szCs w:val="32"/>
        </w:rPr>
        <w:t>广东省人民政府</w:t>
      </w:r>
    </w:p>
    <w:p w:rsidR="0014327B" w:rsidRDefault="0014327B" w:rsidP="0014327B">
      <w:pPr>
        <w:widowControl/>
        <w:spacing w:line="500" w:lineRule="exact"/>
        <w:ind w:firstLine="645"/>
        <w:jc w:val="center"/>
        <w:textAlignment w:val="baseline"/>
        <w:rPr>
          <w:rFonts w:eastAsia="仿宋_GB2312"/>
          <w:sz w:val="32"/>
          <w:szCs w:val="32"/>
        </w:rPr>
      </w:pPr>
      <w:r>
        <w:rPr>
          <w:rFonts w:eastAsia="仿宋_GB2312" w:hint="eastAsia"/>
          <w:sz w:val="32"/>
          <w:szCs w:val="32"/>
        </w:rPr>
        <w:t xml:space="preserve">                       </w:t>
      </w:r>
      <w:r w:rsidR="006A587D">
        <w:rPr>
          <w:rFonts w:eastAsia="仿宋_GB2312" w:hint="eastAsia"/>
          <w:sz w:val="32"/>
          <w:szCs w:val="32"/>
        </w:rPr>
        <w:t>2019</w:t>
      </w:r>
      <w:r>
        <w:rPr>
          <w:rFonts w:eastAsia="仿宋_GB2312"/>
          <w:sz w:val="32"/>
          <w:szCs w:val="32"/>
        </w:rPr>
        <w:t>年</w:t>
      </w:r>
      <w:r w:rsidR="006A587D">
        <w:rPr>
          <w:rFonts w:eastAsia="仿宋_GB2312" w:hint="eastAsia"/>
          <w:sz w:val="32"/>
          <w:szCs w:val="32"/>
        </w:rPr>
        <w:t>7</w:t>
      </w:r>
      <w:r>
        <w:rPr>
          <w:rFonts w:eastAsia="仿宋_GB2312"/>
          <w:sz w:val="32"/>
          <w:szCs w:val="32"/>
        </w:rPr>
        <w:t>月</w:t>
      </w:r>
      <w:r w:rsidR="006A587D">
        <w:rPr>
          <w:rFonts w:eastAsia="仿宋_GB2312" w:hint="eastAsia"/>
          <w:sz w:val="32"/>
          <w:szCs w:val="32"/>
        </w:rPr>
        <w:t>11</w:t>
      </w:r>
      <w:r>
        <w:rPr>
          <w:rFonts w:eastAsia="仿宋_GB2312"/>
          <w:sz w:val="32"/>
          <w:szCs w:val="32"/>
        </w:rPr>
        <w:t>日</w:t>
      </w:r>
    </w:p>
    <w:p w:rsidR="0014327B" w:rsidDel="00D91E38" w:rsidRDefault="0014327B" w:rsidP="0014327B">
      <w:pPr>
        <w:spacing w:line="520" w:lineRule="exact"/>
        <w:rPr>
          <w:del w:id="0" w:author="林楚舒" w:date="2019-08-19T15:07:00Z"/>
          <w:rFonts w:ascii="黑体" w:eastAsia="黑体" w:hAnsi="黑体"/>
          <w:sz w:val="32"/>
          <w:szCs w:val="32"/>
        </w:rPr>
      </w:pPr>
      <w:del w:id="1" w:author="林楚舒" w:date="2019-08-19T15:07:00Z">
        <w:r w:rsidDel="00D91E38">
          <w:rPr>
            <w:rFonts w:ascii="黑体" w:eastAsia="黑体" w:hAnsi="黑体" w:hint="eastAsia"/>
            <w:sz w:val="32"/>
            <w:szCs w:val="32"/>
          </w:rPr>
          <w:delText>公开方式：</w:delText>
        </w:r>
        <w:r w:rsidDel="00D91E38">
          <w:rPr>
            <w:rFonts w:eastAsia="仿宋_GB2312" w:hint="eastAsia"/>
            <w:sz w:val="32"/>
            <w:szCs w:val="32"/>
          </w:rPr>
          <w:delText>主动公开</w:delText>
        </w:r>
      </w:del>
    </w:p>
    <w:p w:rsidR="0014327B" w:rsidDel="00D91E38" w:rsidRDefault="0014327B" w:rsidP="0014327B">
      <w:pPr>
        <w:spacing w:line="520" w:lineRule="exact"/>
        <w:ind w:leftChars="201" w:left="1104" w:hangingChars="250" w:hanging="690"/>
        <w:rPr>
          <w:del w:id="2" w:author="林楚舒" w:date="2019-08-19T15:07:00Z"/>
          <w:rFonts w:eastAsia="仿宋_GB2312"/>
          <w:sz w:val="28"/>
          <w:szCs w:val="28"/>
        </w:rPr>
      </w:pPr>
      <w:del w:id="3" w:author="林楚舒" w:date="2019-08-19T15:07:00Z">
        <w:r w:rsidDel="00D91E38">
          <w:rPr>
            <w:rFonts w:eastAsia="仿宋_GB2312"/>
            <w:sz w:val="28"/>
            <w:szCs w:val="28"/>
          </w:rPr>
          <w:delText>抄送：</w:delText>
        </w:r>
        <w:r w:rsidDel="00D91E38">
          <w:rPr>
            <w:rFonts w:eastAsia="仿宋_GB2312" w:hint="eastAsia"/>
            <w:sz w:val="28"/>
            <w:szCs w:val="28"/>
          </w:rPr>
          <w:delText>国家自然资源督察广州局，财政部驻广东省财政监察专员办事处，省财政厅、省人力资源和社会保障厅、省自然资源厅、国家税务总局广东省税务局，广州市规划和自然资源局、财政局、人力资源和社会保障局，南沙区人民政府。</w:delText>
        </w:r>
      </w:del>
    </w:p>
    <w:p w:rsidR="0014327B" w:rsidRDefault="0014327B" w:rsidP="0014327B">
      <w:pPr>
        <w:spacing w:line="520" w:lineRule="exact"/>
        <w:ind w:leftChars="586" w:left="1206" w:firstLineChars="1232" w:firstLine="3891"/>
      </w:pPr>
      <w:del w:id="4" w:author="林楚舒" w:date="2019-08-19T15:07:00Z">
        <w:r w:rsidDel="00D91E38">
          <w:rPr>
            <w:rFonts w:eastAsia="仿宋_GB2312" w:hint="eastAsia"/>
            <w:sz w:val="32"/>
            <w:szCs w:val="32"/>
          </w:rPr>
          <w:delText xml:space="preserve">  </w:delText>
        </w:r>
        <w:r w:rsidR="00967C95" w:rsidDel="00D91E38">
          <w:rPr>
            <w:rFonts w:eastAsia="仿宋_GB2312" w:hint="eastAsia"/>
            <w:sz w:val="32"/>
            <w:szCs w:val="32"/>
          </w:rPr>
          <w:delText>2019</w:delText>
        </w:r>
        <w:r w:rsidDel="00D91E38">
          <w:rPr>
            <w:rFonts w:eastAsia="仿宋_GB2312" w:hint="eastAsia"/>
            <w:sz w:val="28"/>
            <w:szCs w:val="28"/>
          </w:rPr>
          <w:delText>年</w:delText>
        </w:r>
        <w:r w:rsidR="00967C95" w:rsidDel="00D91E38">
          <w:rPr>
            <w:rFonts w:eastAsia="仿宋_GB2312" w:hint="eastAsia"/>
            <w:sz w:val="32"/>
            <w:szCs w:val="32"/>
          </w:rPr>
          <w:delText>8</w:delText>
        </w:r>
        <w:r w:rsidDel="00D91E38">
          <w:rPr>
            <w:rFonts w:eastAsia="仿宋_GB2312" w:hint="eastAsia"/>
            <w:sz w:val="28"/>
            <w:szCs w:val="28"/>
          </w:rPr>
          <w:delText>月</w:delText>
        </w:r>
        <w:r w:rsidR="00967C95" w:rsidDel="00D91E38">
          <w:rPr>
            <w:rFonts w:eastAsia="仿宋_GB2312" w:hint="eastAsia"/>
            <w:sz w:val="28"/>
            <w:szCs w:val="28"/>
          </w:rPr>
          <w:delText>12</w:delText>
        </w:r>
        <w:r w:rsidDel="00D91E38">
          <w:rPr>
            <w:rFonts w:eastAsia="仿宋_GB2312" w:hint="eastAsia"/>
            <w:sz w:val="28"/>
            <w:szCs w:val="28"/>
          </w:rPr>
          <w:delText>日印发</w:delText>
        </w:r>
      </w:del>
    </w:p>
    <w:sectPr w:rsidR="0014327B" w:rsidSect="00EF1966">
      <w:footerReference w:type="even" r:id="rId7"/>
      <w:footerReference w:type="default" r:id="rId8"/>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C95" w:rsidRDefault="00967C95" w:rsidP="0014327B">
      <w:r>
        <w:separator/>
      </w:r>
    </w:p>
  </w:endnote>
  <w:endnote w:type="continuationSeparator" w:id="1">
    <w:p w:rsidR="00967C95" w:rsidRDefault="00967C95" w:rsidP="001432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95" w:rsidRDefault="005D6CEA">
    <w:pPr>
      <w:pStyle w:val="a4"/>
      <w:framePr w:wrap="around" w:vAnchor="text" w:hAnchor="margin" w:xAlign="outside" w:y="1"/>
      <w:rPr>
        <w:rStyle w:val="a5"/>
      </w:rPr>
    </w:pPr>
    <w:r>
      <w:fldChar w:fldCharType="begin"/>
    </w:r>
    <w:r w:rsidR="00967C95">
      <w:rPr>
        <w:rStyle w:val="a5"/>
      </w:rPr>
      <w:instrText xml:space="preserve">PAGE  </w:instrText>
    </w:r>
    <w:r>
      <w:fldChar w:fldCharType="end"/>
    </w:r>
  </w:p>
  <w:p w:rsidR="00967C95" w:rsidRDefault="00967C9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C95" w:rsidRDefault="00967C95">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sidR="005D6CEA">
      <w:rPr>
        <w:sz w:val="28"/>
        <w:szCs w:val="28"/>
      </w:rPr>
      <w:fldChar w:fldCharType="begin"/>
    </w:r>
    <w:r>
      <w:rPr>
        <w:rStyle w:val="a5"/>
        <w:sz w:val="28"/>
        <w:szCs w:val="28"/>
      </w:rPr>
      <w:instrText xml:space="preserve">PAGE  </w:instrText>
    </w:r>
    <w:r w:rsidR="005D6CEA">
      <w:rPr>
        <w:sz w:val="28"/>
        <w:szCs w:val="28"/>
      </w:rPr>
      <w:fldChar w:fldCharType="separate"/>
    </w:r>
    <w:r w:rsidR="00D91E38">
      <w:rPr>
        <w:rStyle w:val="a5"/>
        <w:noProof/>
        <w:sz w:val="28"/>
        <w:szCs w:val="28"/>
      </w:rPr>
      <w:t>2</w:t>
    </w:r>
    <w:r w:rsidR="005D6CEA">
      <w:rPr>
        <w:sz w:val="28"/>
        <w:szCs w:val="28"/>
      </w:rPr>
      <w:fldChar w:fldCharType="end"/>
    </w:r>
    <w:r>
      <w:rPr>
        <w:rStyle w:val="a5"/>
        <w:rFonts w:hint="eastAsia"/>
        <w:sz w:val="28"/>
        <w:szCs w:val="28"/>
      </w:rPr>
      <w:t xml:space="preserve"> </w:t>
    </w:r>
    <w:r>
      <w:rPr>
        <w:rStyle w:val="a5"/>
        <w:rFonts w:hint="eastAsia"/>
        <w:sz w:val="28"/>
        <w:szCs w:val="28"/>
      </w:rPr>
      <w:t>—</w:t>
    </w:r>
  </w:p>
  <w:p w:rsidR="00967C95" w:rsidRDefault="00967C9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C95" w:rsidRDefault="00967C95" w:rsidP="0014327B">
      <w:r>
        <w:separator/>
      </w:r>
    </w:p>
  </w:footnote>
  <w:footnote w:type="continuationSeparator" w:id="1">
    <w:p w:rsidR="00967C95" w:rsidRDefault="00967C95" w:rsidP="001432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4D28D"/>
    <w:multiLevelType w:val="singleLevel"/>
    <w:tmpl w:val="5A34D28D"/>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trackRevisions/>
  <w:documentProtection w:edit="trackedChanges" w:enforcement="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327B"/>
    <w:rsid w:val="0014327B"/>
    <w:rsid w:val="005D6CEA"/>
    <w:rsid w:val="006A587D"/>
    <w:rsid w:val="00967C95"/>
    <w:rsid w:val="00D91E38"/>
    <w:rsid w:val="00EF19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2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2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327B"/>
    <w:rPr>
      <w:sz w:val="18"/>
      <w:szCs w:val="18"/>
    </w:rPr>
  </w:style>
  <w:style w:type="paragraph" w:styleId="a4">
    <w:name w:val="footer"/>
    <w:basedOn w:val="a"/>
    <w:link w:val="Char0"/>
    <w:unhideWhenUsed/>
    <w:qFormat/>
    <w:rsid w:val="0014327B"/>
    <w:pPr>
      <w:tabs>
        <w:tab w:val="center" w:pos="4153"/>
        <w:tab w:val="right" w:pos="8306"/>
      </w:tabs>
      <w:snapToGrid w:val="0"/>
      <w:jc w:val="left"/>
    </w:pPr>
    <w:rPr>
      <w:sz w:val="18"/>
      <w:szCs w:val="18"/>
    </w:rPr>
  </w:style>
  <w:style w:type="character" w:customStyle="1" w:styleId="Char0">
    <w:name w:val="页脚 Char"/>
    <w:basedOn w:val="a0"/>
    <w:link w:val="a4"/>
    <w:rsid w:val="0014327B"/>
    <w:rPr>
      <w:sz w:val="18"/>
      <w:szCs w:val="18"/>
    </w:rPr>
  </w:style>
  <w:style w:type="character" w:styleId="a5">
    <w:name w:val="page number"/>
    <w:basedOn w:val="a0"/>
    <w:rsid w:val="001432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2019-08-12T01:15:00Z</dcterms:created>
  <dcterms:modified xsi:type="dcterms:W3CDTF">2019-08-12T01:59:00Z</dcterms:modified>
</cp:coreProperties>
</file>