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z w:val="44"/>
          <w:szCs w:val="44"/>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z w:val="44"/>
          <w:szCs w:val="44"/>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z w:val="44"/>
          <w:szCs w:val="44"/>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广州市花都区2024年度第五十九批次</w:t>
      </w:r>
      <w:r>
        <w:rPr>
          <w:rFonts w:ascii="Times New Roman" w:hAnsi="Times New Roman" w:eastAsia="方正小标宋简体" w:cs="Times New Roman"/>
          <w:sz w:val="44"/>
          <w:szCs w:val="44"/>
        </w:rPr>
        <w:t>城镇建设用地（</w:t>
      </w:r>
      <w:r>
        <w:rPr>
          <w:rFonts w:hint="eastAsia" w:ascii="Times New Roman" w:hAnsi="Times New Roman" w:eastAsia="方正小标宋简体" w:cs="Times New Roman"/>
          <w:sz w:val="44"/>
          <w:szCs w:val="44"/>
        </w:rPr>
        <w:t>花都区茶塘村村镇工业</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集聚区改造项目一期储备地块</w:t>
      </w:r>
      <w:r>
        <w:rPr>
          <w:rFonts w:ascii="Times New Roman" w:hAnsi="Times New Roman" w:eastAsia="方正小标宋简体" w:cs="Times New Roman"/>
          <w:sz w:val="44"/>
          <w:szCs w:val="44"/>
        </w:rPr>
        <w:t>）的</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征地补偿安置方案</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szCs w:val="32"/>
        </w:rPr>
        <w:t>炭步镇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广州市花都区炭步镇茶塘经济联合社、第一经济合作社、第二经济合作社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rPr>
        <w:t>0.4732公顷。</w:t>
      </w:r>
      <w:r>
        <w:rPr>
          <w:rFonts w:ascii="Times New Roman" w:hAnsi="Times New Roman" w:eastAsia="仿宋_GB2312" w:cs="Times New Roman"/>
          <w:sz w:val="32"/>
          <w:szCs w:val="32"/>
        </w:rPr>
        <w:t>根据《中华人民共和国土地管理法》第二条、四十五条、第四十七条，《中华人民共和国土地管理法实施条例》第二十七条、第二十八条，以及《广东省土地管理条例》第三十条等规定，结合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bookmarkStart w:id="1" w:name="_Hlk155720491"/>
      <w:bookmarkStart w:id="2" w:name="_Hlk168324680"/>
      <w:r>
        <w:rPr>
          <w:rFonts w:hint="eastAsia" w:ascii="Times New Roman" w:hAnsi="Times New Roman" w:eastAsia="仿宋_GB2312" w:cs="Times New Roman"/>
          <w:sz w:val="32"/>
          <w:szCs w:val="32"/>
        </w:rPr>
        <w:t>广州市花都区炭步镇茶塘经济联合社、第一经济合作社、第二经济合作社</w:t>
      </w:r>
      <w:bookmarkEnd w:id="1"/>
      <w:bookmarkEnd w:id="2"/>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rPr>
      </w:pPr>
      <w:bookmarkStart w:id="3" w:name="_Hlk142467650"/>
      <w:r>
        <w:rPr>
          <w:rFonts w:ascii="Times New Roman" w:hAnsi="Times New Roman" w:eastAsia="仿宋_GB2312" w:cs="Times New Roman"/>
          <w:bCs/>
          <w:sz w:val="32"/>
          <w:szCs w:val="32"/>
        </w:rPr>
        <w:t>根据《中华人民共和国土地管理法》第四十五条的规定，本次征收土地目的</w:t>
      </w:r>
      <w:r>
        <w:rPr>
          <w:rFonts w:hint="eastAsia" w:ascii="Times New Roman" w:hAnsi="Times New Roman" w:eastAsia="仿宋_GB2312" w:cs="Times New Roman"/>
          <w:bCs/>
          <w:sz w:val="32"/>
          <w:szCs w:val="32"/>
        </w:rPr>
        <w:t>为，为了公共利益的需要，由政府组织实施的成片开发建设需要用地。</w:t>
      </w:r>
    </w:p>
    <w:bookmarkEnd w:id="3"/>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bookmarkStart w:id="4" w:name="_Hlk155255234"/>
      <w:r>
        <w:rPr>
          <w:rFonts w:hint="eastAsia" w:ascii="Times New Roman" w:hAnsi="Times New Roman" w:eastAsia="仿宋_GB2312" w:cs="Times New Roman"/>
          <w:sz w:val="32"/>
          <w:szCs w:val="32"/>
        </w:rPr>
        <w:t>拟征收广州市花都区炭步镇茶塘经济联合社、第一经济合作社、第二经济合作社集体所有土地0.4732公顷（7.0980亩），其中农用地0.0322公顷（0.4830亩），不涉及耕地；建设用地0.4410公顷（6.6150亩），不涉及未利用地</w:t>
      </w:r>
      <w:r>
        <w:rPr>
          <w:rFonts w:hint="eastAsia" w:ascii="Times New Roman" w:hAnsi="Times New Roman" w:eastAsia="仿宋_GB2312" w:cs="Times New Roman"/>
          <w:sz w:val="32"/>
          <w:szCs w:val="32"/>
          <w:lang w:eastAsia="zh-CN"/>
        </w:rPr>
        <w:t>。</w:t>
      </w:r>
    </w:p>
    <w:bookmarkEnd w:id="4"/>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bookmarkStart w:id="6" w:name="_GoBack"/>
      <w:bookmarkEnd w:id="6"/>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bookmarkStart w:id="5" w:name="_Hlk161302113"/>
      <w:r>
        <w:rPr>
          <w:rFonts w:hint="eastAsia" w:ascii="Times New Roman" w:hAnsi="Times New Roman" w:eastAsia="仿宋_GB2312" w:cs="Times New Roman"/>
          <w:sz w:val="32"/>
          <w:szCs w:val="32"/>
        </w:rPr>
        <w:t>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2024〕103号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的规定，农用地土地补偿标准为</w:t>
      </w:r>
      <w:r>
        <w:rPr>
          <w:rFonts w:hint="eastAsia" w:ascii="Times New Roman" w:hAnsi="Times New Roman" w:eastAsia="仿宋_GB2312" w:cs="Times New Roman"/>
          <w:sz w:val="32"/>
          <w:szCs w:val="32"/>
        </w:rPr>
        <w:t>82.5</w:t>
      </w:r>
      <w:r>
        <w:rPr>
          <w:rFonts w:ascii="Times New Roman" w:hAnsi="Times New Roman" w:eastAsia="仿宋_GB2312" w:cs="Times New Roman"/>
          <w:sz w:val="32"/>
          <w:szCs w:val="32"/>
        </w:rPr>
        <w:t>万元/公顷，安置补助标准为</w:t>
      </w:r>
      <w:r>
        <w:rPr>
          <w:rFonts w:hint="eastAsia" w:ascii="Times New Roman" w:hAnsi="Times New Roman" w:eastAsia="仿宋_GB2312" w:cs="Times New Roman"/>
          <w:sz w:val="32"/>
          <w:szCs w:val="32"/>
        </w:rPr>
        <w:t>82.5</w:t>
      </w:r>
      <w:r>
        <w:rPr>
          <w:rFonts w:ascii="Times New Roman" w:hAnsi="Times New Roman" w:eastAsia="仿宋_GB2312" w:cs="Times New Roman"/>
          <w:sz w:val="32"/>
          <w:szCs w:val="32"/>
        </w:rPr>
        <w:t>万元/公顷，建设用地土地补偿标准为</w:t>
      </w:r>
      <w:r>
        <w:rPr>
          <w:rFonts w:hint="eastAsia" w:ascii="Times New Roman" w:hAnsi="Times New Roman" w:eastAsia="仿宋_GB2312" w:cs="Times New Roman"/>
          <w:sz w:val="32"/>
          <w:szCs w:val="32"/>
        </w:rPr>
        <w:t>165</w:t>
      </w:r>
      <w:r>
        <w:rPr>
          <w:rFonts w:ascii="Times New Roman" w:hAnsi="Times New Roman" w:eastAsia="仿宋_GB2312" w:cs="Times New Roman"/>
          <w:sz w:val="32"/>
          <w:szCs w:val="32"/>
        </w:rPr>
        <w:t>万/公顷</w:t>
      </w:r>
      <w:r>
        <w:rPr>
          <w:rFonts w:hint="eastAsia" w:ascii="Times New Roman" w:hAnsi="Times New Roman" w:eastAsia="仿宋_GB2312" w:cs="Times New Roman"/>
          <w:sz w:val="32"/>
          <w:szCs w:val="32"/>
        </w:rPr>
        <w:t>。</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本次征地不涉及农村村民住宅补偿。</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青苗及其他地上附着物补偿参照《广州市花都区人民政府办公室印发花都区片区征地包干补偿工作方案的通知</w:t>
      </w:r>
      <w:r>
        <w:rPr>
          <w:rFonts w:ascii="Times New Roman" w:hAnsi="Times New Roman" w:eastAsia="仿宋_GB2312" w:cs="Times New Roman"/>
          <w:sz w:val="32"/>
          <w:szCs w:val="32"/>
        </w:rPr>
        <w:t>》（花府办</w:t>
      </w:r>
      <w:r>
        <w:rPr>
          <w:rFonts w:hint="eastAsia" w:ascii="Times New Roman" w:hAnsi="Times New Roman" w:eastAsia="仿宋_GB2312" w:cs="Times New Roman"/>
          <w:sz w:val="32"/>
          <w:szCs w:val="32"/>
        </w:rPr>
        <w:t>〔</w:t>
      </w:r>
      <w:r>
        <w:rPr>
          <w:rFonts w:ascii="Times New Roman" w:hAnsi="Times New Roman" w:eastAsia="仿宋" w:cs="Times New Roman"/>
          <w:sz w:val="32"/>
          <w:szCs w:val="32"/>
        </w:rPr>
        <w:t>2016</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的规定执行</w:t>
      </w:r>
      <w:r>
        <w:rPr>
          <w:rFonts w:ascii="Times New Roman" w:hAnsi="Times New Roman" w:eastAsia="仿宋_GB2312" w:cs="Times New Roman"/>
          <w:sz w:val="32"/>
          <w:szCs w:val="32"/>
        </w:rPr>
        <w:t>。</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根据《印发广东省征收农村集体土地留用地管理办法（试行）的通知》（粤府办〔</w:t>
      </w:r>
      <w:r>
        <w:rPr>
          <w:rFonts w:ascii="Times New Roman" w:hAnsi="Times New Roman" w:eastAsia="仿宋_GB2312" w:cs="Times New Roman"/>
          <w:sz w:val="32"/>
          <w:szCs w:val="32"/>
        </w:rPr>
        <w:t>2009〕41号）、《广东省人民政府办公厅关于加强征收农村集体土地留用地安置管理工作的意见》（粤府办〔2016〕30号），按实际征收土地面积的10%安排留用地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留用地兑现方式为实物留地。</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rPr>
        <w:t>万元/亩的</w:t>
      </w:r>
      <w:r>
        <w:rPr>
          <w:rFonts w:ascii="Times New Roman" w:hAnsi="Times New Roman" w:eastAsia="仿宋_GB2312" w:cs="Times New Roman"/>
          <w:sz w:val="32"/>
          <w:szCs w:val="32"/>
        </w:rPr>
        <w:t>标准一次性</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集体被征地农民养老保障资金存入“收缴被征地农民养老保障资金过渡户”，费用合计</w:t>
      </w:r>
      <w:r>
        <w:rPr>
          <w:rFonts w:hint="eastAsia" w:ascii="Times New Roman" w:hAnsi="Times New Roman" w:eastAsia="仿宋_GB2312" w:cs="Times New Roman"/>
          <w:sz w:val="32"/>
          <w:szCs w:val="32"/>
          <w:highlight w:val="none"/>
          <w:lang w:val="en-US" w:eastAsia="zh-CN"/>
        </w:rPr>
        <w:t>15.20</w:t>
      </w:r>
      <w:r>
        <w:rPr>
          <w:rFonts w:ascii="Times New Roman" w:hAnsi="Times New Roman" w:eastAsia="仿宋_GB2312" w:cs="Times New Roman"/>
          <w:sz w:val="32"/>
          <w:szCs w:val="32"/>
        </w:rPr>
        <w:t>万元，专款用于被征地农民缴纳养老保险费用。征地批准文件批复的实际范围有变化的，</w:t>
      </w:r>
      <w:r>
        <w:rPr>
          <w:rFonts w:ascii="Times New Roman" w:hAnsi="Times New Roman" w:eastAsia="仿宋_GB2312" w:cs="Times New Roman"/>
          <w:bCs/>
          <w:sz w:val="32"/>
          <w:szCs w:val="32"/>
        </w:rPr>
        <w:t>费用将做相应调整。</w:t>
      </w: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rPr>
      </w:pP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rPr>
      </w:pPr>
    </w:p>
    <w:p>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keepNext w:val="0"/>
        <w:keepLines w:val="0"/>
        <w:pageBreakBefore w:val="0"/>
        <w:widowControl w:val="0"/>
        <w:kinsoku/>
        <w:wordWrap w:val="0"/>
        <w:overflowPunct/>
        <w:topLinePunct w:val="0"/>
        <w:autoSpaceDE/>
        <w:autoSpaceDN/>
        <w:bidi w:val="0"/>
        <w:adjustRightInd/>
        <w:snapToGrid/>
        <w:spacing w:line="560" w:lineRule="exact"/>
        <w:ind w:right="320"/>
        <w:jc w:val="center"/>
        <w:textAlignment w:val="auto"/>
        <w:rPr>
          <w:rFonts w:ascii="Times New Roman" w:hAnsi="Times New Roman" w:cs="Times New Roman"/>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2024年</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03E515-12F5-478A-80F6-29F6F3A6995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embedRegular r:id="rId2" w:fontKey="{A20D601B-DF6A-43C8-B2A8-6D40201197C7}"/>
  </w:font>
  <w:font w:name="方正小标宋简体">
    <w:panose1 w:val="03000509000000000000"/>
    <w:charset w:val="86"/>
    <w:family w:val="script"/>
    <w:pitch w:val="default"/>
    <w:sig w:usb0="00000001" w:usb1="080E0000" w:usb2="00000000" w:usb3="00000000" w:csb0="00040000" w:csb1="00000000"/>
    <w:embedRegular r:id="rId3" w:fontKey="{293C4544-50FC-4B4D-B880-E40FA2452747}"/>
  </w:font>
  <w:font w:name="仿宋_GB2312">
    <w:panose1 w:val="02010609030101010101"/>
    <w:charset w:val="86"/>
    <w:family w:val="modern"/>
    <w:pitch w:val="default"/>
    <w:sig w:usb0="00000001" w:usb1="080E0000" w:usb2="00000000" w:usb3="00000000" w:csb0="00040000" w:csb1="00000000"/>
    <w:embedRegular r:id="rId4" w:fontKey="{3EA13F5E-11C2-49DF-B633-DDF8E7524830}"/>
  </w:font>
  <w:font w:name="仿宋">
    <w:panose1 w:val="02010609060101010101"/>
    <w:charset w:val="86"/>
    <w:family w:val="modern"/>
    <w:pitch w:val="default"/>
    <w:sig w:usb0="800002BF" w:usb1="38CF7CFA" w:usb2="00000016" w:usb3="00000000" w:csb0="00040001" w:csb1="00000000"/>
    <w:embedRegular r:id="rId5" w:fontKey="{AED5D7C2-AFC2-4CE8-B781-46DF6608210F}"/>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N2U0NTE2ZWZjNGNkOGYwMTY5ODIwZjEyYjUxNGMifQ=="/>
  </w:docVars>
  <w:rsids>
    <w:rsidRoot w:val="000F4B96"/>
    <w:rsid w:val="00036749"/>
    <w:rsid w:val="00072859"/>
    <w:rsid w:val="00082361"/>
    <w:rsid w:val="000B145B"/>
    <w:rsid w:val="000D4B79"/>
    <w:rsid w:val="000E5884"/>
    <w:rsid w:val="000F4B96"/>
    <w:rsid w:val="0015098A"/>
    <w:rsid w:val="00163993"/>
    <w:rsid w:val="00164ED0"/>
    <w:rsid w:val="00177C23"/>
    <w:rsid w:val="0018297B"/>
    <w:rsid w:val="001947BC"/>
    <w:rsid w:val="001A344A"/>
    <w:rsid w:val="001A469B"/>
    <w:rsid w:val="001B07D1"/>
    <w:rsid w:val="002231C2"/>
    <w:rsid w:val="00234876"/>
    <w:rsid w:val="00272022"/>
    <w:rsid w:val="00281F6C"/>
    <w:rsid w:val="002B1663"/>
    <w:rsid w:val="0031459E"/>
    <w:rsid w:val="003173F7"/>
    <w:rsid w:val="00324AE5"/>
    <w:rsid w:val="00326331"/>
    <w:rsid w:val="00335BE3"/>
    <w:rsid w:val="00386225"/>
    <w:rsid w:val="003A6945"/>
    <w:rsid w:val="003A7453"/>
    <w:rsid w:val="003A7E44"/>
    <w:rsid w:val="003F5777"/>
    <w:rsid w:val="00416C7C"/>
    <w:rsid w:val="004231B2"/>
    <w:rsid w:val="0047585C"/>
    <w:rsid w:val="004969ED"/>
    <w:rsid w:val="004A1605"/>
    <w:rsid w:val="004B531D"/>
    <w:rsid w:val="004E6319"/>
    <w:rsid w:val="00531C37"/>
    <w:rsid w:val="00581B80"/>
    <w:rsid w:val="00584267"/>
    <w:rsid w:val="00596ED2"/>
    <w:rsid w:val="00604E24"/>
    <w:rsid w:val="00654482"/>
    <w:rsid w:val="00680E37"/>
    <w:rsid w:val="0069527A"/>
    <w:rsid w:val="006958E6"/>
    <w:rsid w:val="006C7CB1"/>
    <w:rsid w:val="006F1593"/>
    <w:rsid w:val="00733448"/>
    <w:rsid w:val="0074592B"/>
    <w:rsid w:val="007C68CD"/>
    <w:rsid w:val="007F7339"/>
    <w:rsid w:val="00890FF9"/>
    <w:rsid w:val="008A116F"/>
    <w:rsid w:val="008A2C49"/>
    <w:rsid w:val="008E1164"/>
    <w:rsid w:val="009536EC"/>
    <w:rsid w:val="009540AA"/>
    <w:rsid w:val="00954428"/>
    <w:rsid w:val="00961FDE"/>
    <w:rsid w:val="009B1324"/>
    <w:rsid w:val="00A905AC"/>
    <w:rsid w:val="00AD53AF"/>
    <w:rsid w:val="00AD6E00"/>
    <w:rsid w:val="00AE2AB9"/>
    <w:rsid w:val="00B05D16"/>
    <w:rsid w:val="00B64AE2"/>
    <w:rsid w:val="00B70CD1"/>
    <w:rsid w:val="00B84848"/>
    <w:rsid w:val="00C05E90"/>
    <w:rsid w:val="00C4429A"/>
    <w:rsid w:val="00C5234A"/>
    <w:rsid w:val="00C53D10"/>
    <w:rsid w:val="00C555BB"/>
    <w:rsid w:val="00CB07E2"/>
    <w:rsid w:val="00CB6605"/>
    <w:rsid w:val="00D26F24"/>
    <w:rsid w:val="00D34160"/>
    <w:rsid w:val="00D67C50"/>
    <w:rsid w:val="00DA702D"/>
    <w:rsid w:val="00DD02D2"/>
    <w:rsid w:val="00E07D35"/>
    <w:rsid w:val="00E2743F"/>
    <w:rsid w:val="00E300BE"/>
    <w:rsid w:val="00E84953"/>
    <w:rsid w:val="00E93AF4"/>
    <w:rsid w:val="00EE681C"/>
    <w:rsid w:val="00F545F5"/>
    <w:rsid w:val="00F87166"/>
    <w:rsid w:val="00F91515"/>
    <w:rsid w:val="00FC4F3E"/>
    <w:rsid w:val="00FC530B"/>
    <w:rsid w:val="00FD6583"/>
    <w:rsid w:val="01D14551"/>
    <w:rsid w:val="034948B2"/>
    <w:rsid w:val="04F80729"/>
    <w:rsid w:val="06307751"/>
    <w:rsid w:val="070C644E"/>
    <w:rsid w:val="074F7577"/>
    <w:rsid w:val="15336061"/>
    <w:rsid w:val="20C22F55"/>
    <w:rsid w:val="2D3A39CE"/>
    <w:rsid w:val="34BA79CA"/>
    <w:rsid w:val="3642627B"/>
    <w:rsid w:val="36DF4368"/>
    <w:rsid w:val="3AB52C3C"/>
    <w:rsid w:val="42ED2FB3"/>
    <w:rsid w:val="437F2DDD"/>
    <w:rsid w:val="44E83CAB"/>
    <w:rsid w:val="46F00C05"/>
    <w:rsid w:val="4823227C"/>
    <w:rsid w:val="485566E5"/>
    <w:rsid w:val="54DD5388"/>
    <w:rsid w:val="55A91E4F"/>
    <w:rsid w:val="5AD33AC5"/>
    <w:rsid w:val="5D77631A"/>
    <w:rsid w:val="5F451D15"/>
    <w:rsid w:val="62E66A23"/>
    <w:rsid w:val="67220062"/>
    <w:rsid w:val="6D2029C7"/>
    <w:rsid w:val="70EA0078"/>
    <w:rsid w:val="74661B2F"/>
    <w:rsid w:val="74BB5FFB"/>
    <w:rsid w:val="74F5796F"/>
    <w:rsid w:val="755B6D2B"/>
    <w:rsid w:val="76FE05CD"/>
    <w:rsid w:val="77E90A6E"/>
    <w:rsid w:val="7A541E1C"/>
    <w:rsid w:val="7AB13162"/>
    <w:rsid w:val="7C9F7014"/>
    <w:rsid w:val="7D5C6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220</Words>
  <Characters>1255</Characters>
  <Lines>10</Lines>
  <Paragraphs>2</Paragraphs>
  <TotalTime>20</TotalTime>
  <ScaleCrop>false</ScaleCrop>
  <LinksUpToDate>false</LinksUpToDate>
  <CharactersWithSpaces>1473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2024-09-14T02:26:00Z</cp:lastPrinted>
  <dcterms:modified xsi:type="dcterms:W3CDTF">2024-09-14T08:51:19Z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2358EB9B09164A52999EAADD46285719</vt:lpwstr>
  </property>
</Properties>
</file>