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bCs/>
          <w:color w:val="000000"/>
          <w:sz w:val="44"/>
          <w:szCs w:val="44"/>
        </w:rPr>
      </w:pPr>
      <w:r>
        <w:rPr>
          <w:rFonts w:hint="eastAsia" w:ascii="Times New Roman" w:hAnsi="Times New Roman" w:eastAsia="方正小标宋_GBK"/>
          <w:bCs/>
          <w:color w:val="000000"/>
          <w:sz w:val="44"/>
          <w:szCs w:val="44"/>
        </w:rPr>
        <w:t>征地补偿安置方案</w:t>
      </w:r>
    </w:p>
    <w:p>
      <w:pPr>
        <w:spacing w:line="56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为实施广州市</w:t>
      </w:r>
      <w:r>
        <w:rPr>
          <w:rFonts w:hint="eastAsia" w:ascii="Times New Roman" w:hAnsi="Times New Roman" w:eastAsia="仿宋_GB2312"/>
          <w:sz w:val="32"/>
          <w:szCs w:val="32"/>
        </w:rPr>
        <w:t>天河</w:t>
      </w:r>
      <w:r>
        <w:rPr>
          <w:rFonts w:ascii="Times New Roman" w:hAnsi="Times New Roman" w:eastAsia="仿宋_GB2312"/>
          <w:sz w:val="32"/>
          <w:szCs w:val="32"/>
        </w:rPr>
        <w:t>区</w:t>
      </w:r>
      <w:r>
        <w:rPr>
          <w:rFonts w:hint="eastAsia" w:ascii="Times New Roman" w:hAnsi="Times New Roman" w:eastAsia="仿宋_GB2312"/>
          <w:sz w:val="32"/>
          <w:szCs w:val="32"/>
        </w:rPr>
        <w:t>凤凰街</w:t>
      </w:r>
      <w:r>
        <w:rPr>
          <w:rFonts w:ascii="Times New Roman" w:hAnsi="Times New Roman" w:eastAsia="仿宋_GB2312"/>
          <w:sz w:val="32"/>
          <w:szCs w:val="32"/>
        </w:rPr>
        <w:t>建设规划，完善城市功能，改善城市环境，促进经济、文化发展，广州市</w:t>
      </w:r>
      <w:r>
        <w:rPr>
          <w:rFonts w:hint="eastAsia" w:ascii="Times New Roman" w:hAnsi="Times New Roman" w:eastAsia="仿宋_GB2312"/>
          <w:sz w:val="32"/>
          <w:szCs w:val="32"/>
        </w:rPr>
        <w:t>天河</w:t>
      </w:r>
      <w:r>
        <w:rPr>
          <w:rFonts w:ascii="Times New Roman" w:hAnsi="Times New Roman" w:eastAsia="仿宋_GB2312"/>
          <w:sz w:val="32"/>
          <w:szCs w:val="32"/>
        </w:rPr>
        <w:t>区人民政府拟征收该区</w:t>
      </w:r>
      <w:r>
        <w:rPr>
          <w:rFonts w:hint="eastAsia" w:ascii="Times New Roman" w:hAnsi="Times New Roman" w:eastAsia="仿宋_GB2312"/>
          <w:sz w:val="32"/>
          <w:szCs w:val="32"/>
        </w:rPr>
        <w:t>凤凰街渔沙坦股份合作经济联社</w:t>
      </w:r>
      <w:r>
        <w:rPr>
          <w:rFonts w:ascii="Times New Roman" w:hAnsi="Times New Roman" w:eastAsia="仿宋_GB2312"/>
          <w:sz w:val="32"/>
          <w:szCs w:val="32"/>
        </w:rPr>
        <w:t>属下的集体土地6.7985公顷。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sz w:val="32"/>
          <w:szCs w:val="32"/>
        </w:rPr>
        <w:t>天河</w:t>
      </w:r>
      <w:r>
        <w:rPr>
          <w:rFonts w:ascii="Times New Roman" w:hAnsi="Times New Roman" w:eastAsia="仿宋_GB2312"/>
          <w:sz w:val="32"/>
          <w:szCs w:val="32"/>
        </w:rPr>
        <w:t>区的征收农用地区片综合地价和实际情况，拟定了征地补偿安置方案，具体如下：</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一、征收范围</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拟征收土地位于</w:t>
      </w:r>
      <w:r>
        <w:rPr>
          <w:rFonts w:hint="eastAsia" w:ascii="Times New Roman" w:hAnsi="Times New Roman" w:eastAsia="仿宋_GB2312"/>
          <w:sz w:val="32"/>
          <w:szCs w:val="32"/>
        </w:rPr>
        <w:t>广州市天河区凤凰街渔沙坦股份合作经济联社</w:t>
      </w:r>
      <w:r>
        <w:rPr>
          <w:rFonts w:ascii="Times New Roman" w:hAnsi="Times New Roman" w:eastAsia="仿宋_GB2312"/>
          <w:sz w:val="32"/>
          <w:szCs w:val="32"/>
        </w:rPr>
        <w:t>范围内，具体位置详见附图。实际征收土地范围以最终批准文件为准。</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二、征收目的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根据《中华人民共和国土地管理法》第四十五条的规定，本次征收土地目的为</w:t>
      </w:r>
      <w:r>
        <w:rPr>
          <w:rFonts w:hint="eastAsia" w:ascii="Times New Roman" w:hAnsi="Times New Roman" w:eastAsia="仿宋_GB2312"/>
          <w:sz w:val="32"/>
          <w:szCs w:val="32"/>
        </w:rPr>
        <w:t>政府组织实施的市政公用公共事业需要用地，规划用途为特殊用地，用地报批组卷批次号为广州市天河区2022年度第六批次城市建设用地。</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三、土地现状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根据拟征收土地现状调查结果，拟征收土地现状为</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拟征收广州市天河区凤凰街渔沙坦股份合作经济联社集体所有土地6.7985公顷（101.9775亩）。其中农用地3.3010公顷（49.5150亩），含耕地0.4573公顷（6.8595亩）；建设用地3.4975公顷（52.4625亩）。</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四、补偿方式和标准</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（一）土地补偿费与安置补助费标准</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根据《广州市人民政府关于公布实施征收农用地区片综合地价的公告》的规定，土地补偿标准为382.5万元/公顷，安置补助标准为382.5万元/公顷。</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（二）农村村民住宅补偿</w:t>
      </w:r>
    </w:p>
    <w:p>
      <w:pPr>
        <w:spacing w:line="640" w:lineRule="exact"/>
        <w:ind w:left="108" w:firstLine="640" w:firstLineChars="200"/>
        <w:rPr>
          <w:rFonts w:ascii="Times New Roman" w:hAnsi="Times New Roman" w:eastAsia="仿宋_GB2312"/>
          <w:sz w:val="32"/>
          <w:szCs w:val="32"/>
        </w:rPr>
      </w:pPr>
      <w:r>
        <w:rPr>
          <w:rFonts w:hint="eastAsia" w:ascii="Times New Roman" w:hAnsi="Times New Roman" w:eastAsia="仿宋_GB2312"/>
          <w:sz w:val="32"/>
          <w:szCs w:val="32"/>
        </w:rPr>
        <w:t>征地范围内的农村村民住宅按天河区政府有关规定进行补偿。</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（三）青苗及其他地上附着物补偿</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征地范围内的青苗补偿费和附着物补偿费按天河区政府有关规定进行补偿。</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五、安置对象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r>
        <w:rPr>
          <w:rFonts w:hint="eastAsia" w:ascii="Times New Roman" w:hAnsi="Times New Roman" w:eastAsia="仿宋_GB2312"/>
          <w:sz w:val="32"/>
          <w:szCs w:val="32"/>
        </w:rPr>
        <w:t>。</w:t>
      </w:r>
    </w:p>
    <w:p>
      <w:pPr>
        <w:spacing w:line="600" w:lineRule="exact"/>
        <w:ind w:firstLine="640" w:firstLineChars="200"/>
        <w:rPr>
          <w:rFonts w:ascii="黑体" w:hAnsi="黑体" w:eastAsia="黑体" w:cs="黑体"/>
          <w:bCs/>
          <w:sz w:val="32"/>
          <w:szCs w:val="32"/>
        </w:rPr>
      </w:pP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六、安置方式和社会保障</w:t>
      </w:r>
    </w:p>
    <w:p>
      <w:pPr>
        <w:spacing w:line="60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（一）货币安置。</w:t>
      </w:r>
      <w:r>
        <w:rPr>
          <w:rFonts w:ascii="Times New Roman" w:hAnsi="Times New Roman" w:eastAsia="仿宋_GB2312"/>
          <w:sz w:val="32"/>
          <w:szCs w:val="32"/>
        </w:rPr>
        <w:t>所需费用已包含在土地补偿安置费中。</w:t>
      </w:r>
    </w:p>
    <w:p>
      <w:pPr>
        <w:spacing w:line="60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（二）留用地安置。</w:t>
      </w:r>
      <w:r>
        <w:rPr>
          <w:rFonts w:ascii="Times New Roman" w:hAnsi="Times New Roman" w:eastAsia="仿宋_GB2312"/>
          <w:sz w:val="32"/>
          <w:szCs w:val="32"/>
        </w:rPr>
        <w:t>根据《广东省人民政府办公厅关于加强征收农村集体土地留用地安置管理工作的意见》（粤府办〔2016〕30号）相关规定，按实际征收土地面积的10%安排留用地，留用地兑现方式为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sz w:val="32"/>
          <w:szCs w:val="32"/>
        </w:rPr>
        <w:t>实物留地</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（三）社会保障费用。</w:t>
      </w:r>
      <w:r>
        <w:rPr>
          <w:rFonts w:ascii="Times New Roman" w:hAnsi="Times New Roman" w:eastAsia="仿宋_GB2312"/>
          <w:sz w:val="32"/>
          <w:szCs w:val="32"/>
        </w:rPr>
        <w:t>根据《广东省人民政府办公厅转发省人力资源社会保障厅关于进一步完善我省被征地农民养老保障政策意见的通知》（粤府办〔2021〕22号）规定，核定该项目按5.5</w:t>
      </w:r>
      <w:r>
        <w:rPr>
          <w:rFonts w:hint="eastAsia" w:ascii="Times New Roman" w:hAnsi="Times New Roman" w:eastAsia="仿宋_GB2312"/>
          <w:sz w:val="32"/>
          <w:szCs w:val="32"/>
        </w:rPr>
        <w:t>万/亩</w:t>
      </w:r>
      <w:r>
        <w:rPr>
          <w:rFonts w:ascii="Times New Roman" w:hAnsi="Times New Roman" w:eastAsia="仿宋_GB2312"/>
          <w:sz w:val="32"/>
          <w:szCs w:val="32"/>
        </w:rPr>
        <w:t>标准一次性</w:t>
      </w:r>
      <w:r>
        <w:rPr>
          <w:rFonts w:hint="eastAsia" w:ascii="Times New Roman" w:hAnsi="Times New Roman" w:eastAsia="仿宋_GB2312"/>
          <w:sz w:val="32"/>
          <w:szCs w:val="32"/>
        </w:rPr>
        <w:t>将</w:t>
      </w:r>
      <w:r>
        <w:rPr>
          <w:rFonts w:ascii="Times New Roman" w:hAnsi="Times New Roman" w:eastAsia="仿宋_GB2312"/>
          <w:sz w:val="32"/>
          <w:szCs w:val="32"/>
        </w:rPr>
        <w:t>被征地农民养老保障资金存入</w:t>
      </w:r>
      <w:r>
        <w:rPr>
          <w:rFonts w:hint="eastAsia" w:ascii="Times New Roman" w:hAnsi="Times New Roman" w:eastAsia="仿宋_GB2312"/>
          <w:sz w:val="32"/>
          <w:szCs w:val="32"/>
        </w:rPr>
        <w:t>天河区人力资源社会保障局开设的</w:t>
      </w:r>
      <w:r>
        <w:rPr>
          <w:rFonts w:ascii="Times New Roman" w:hAnsi="Times New Roman" w:eastAsia="仿宋_GB2312"/>
          <w:sz w:val="32"/>
          <w:szCs w:val="32"/>
        </w:rPr>
        <w:t>“收缴被征地农民养老保障资金过渡户”，费用合计560.88万元，专款用于被征地农民缴纳养老保险费用。征地批准文件批复的实际范围有变化的，费用将做相应调整。</w:t>
      </w:r>
    </w:p>
    <w:p/>
    <w:p>
      <w:pPr>
        <w:pStyle w:val="2"/>
        <w:ind w:firstLine="640"/>
        <w:rPr>
          <w:rFonts w:ascii="Times New Roman" w:hAnsi="Times New Roman" w:eastAsia="仿宋_GB2312"/>
          <w:sz w:val="32"/>
          <w:szCs w:val="32"/>
        </w:rPr>
      </w:pPr>
    </w:p>
    <w:p>
      <w:pPr>
        <w:pStyle w:val="2"/>
        <w:ind w:right="1280" w:firstLine="2880" w:firstLineChars="900"/>
        <w:jc w:val="right"/>
        <w:rPr>
          <w:rFonts w:ascii="Times New Roman" w:hAnsi="Times New Roman" w:eastAsia="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DD"/>
    <w:rsid w:val="00014C8B"/>
    <w:rsid w:val="0006558E"/>
    <w:rsid w:val="001372D2"/>
    <w:rsid w:val="006227BE"/>
    <w:rsid w:val="00783AF0"/>
    <w:rsid w:val="00D815DD"/>
    <w:rsid w:val="00DF5F68"/>
    <w:rsid w:val="00F54905"/>
    <w:rsid w:val="4EF62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Calibri" w:hAnsi="Calibri" w:eastAsia="宋体" w:cs="Times New Roman"/>
      <w:sz w:val="18"/>
      <w:szCs w:val="18"/>
    </w:rPr>
  </w:style>
  <w:style w:type="character" w:customStyle="1" w:styleId="8">
    <w:name w:val="页脚 字符"/>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Words>
  <Characters>1105</Characters>
  <Lines>9</Lines>
  <Paragraphs>2</Paragraphs>
  <TotalTime>14</TotalTime>
  <ScaleCrop>false</ScaleCrop>
  <LinksUpToDate>false</LinksUpToDate>
  <CharactersWithSpaces>1296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2023-08-11T06:58:00Z</dcterms:created>
  <dc:creator>Administrator</dc:creator>
  <cp:lastModifiedBy>谢琦昱</cp:lastModifiedBy>
  <dcterms:modified xsi:type="dcterms:W3CDTF">2025-01-09T01:13:58Z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061F1954D5294653A5FD56B8B6F39BB1</vt:lpwstr>
  </property>
</Properties>
</file>