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4"/>
          <w:szCs w:val="44"/>
        </w:rPr>
        <w:t>关于广州市南沙区</w:t>
      </w:r>
      <w:r>
        <w:rPr>
          <w:rFonts w:hint="default" w:ascii="Times New Roman" w:hAnsi="Times New Roman" w:eastAsia="方正小标宋简体" w:cs="Times New Roman"/>
          <w:b/>
          <w:bCs/>
          <w:sz w:val="44"/>
          <w:szCs w:val="44"/>
        </w:rPr>
        <w:t>2024</w:t>
      </w:r>
      <w:r>
        <w:rPr>
          <w:rFonts w:hint="default"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val="en-US" w:eastAsia="zh-CN"/>
        </w:rPr>
        <w:t>四十六</w:t>
      </w:r>
      <w:r>
        <w:rPr>
          <w:rFonts w:hint="default" w:ascii="Times New Roman" w:hAnsi="Times New Roman" w:eastAsia="方正小标宋简体" w:cs="Times New Roman"/>
          <w:sz w:val="44"/>
          <w:szCs w:val="44"/>
        </w:rPr>
        <w:t>批次城镇建设</w:t>
      </w:r>
      <w:bookmarkStart w:id="0" w:name="_GoBack"/>
      <w:bookmarkEnd w:id="0"/>
      <w:r>
        <w:rPr>
          <w:rFonts w:hint="default" w:ascii="Times New Roman" w:hAnsi="Times New Roman" w:eastAsia="方正小标宋简体" w:cs="Times New Roman"/>
          <w:sz w:val="44"/>
          <w:szCs w:val="44"/>
        </w:rPr>
        <w:t>用地项目被征地农民养老保障方案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依照《中华人民共和国土地管理法》《关于切实做好被征地农民社会保障工作有关问题的通知》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劳社部发〔2007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14号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和《广东省人民政府办公厅转发省人力资源社会保障厅关于进一步完善我省被征地农民养老保障政策意见的通知》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粤府办〔2021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22号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和《广州市人民政府办公厅转发关于进一步完善我省被征地农民养老保障政策意见的通知》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穗府办规〔2022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等有关规定，拟定关于广州市南沙区2024年度第四十六批次城镇建设用地征地项目被征地农民养老保障方案如下: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一、对广州市南沙区 2024 年度第四十六批次城镇建设用地征地项目涉及的被征地农民实施社会养老保障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二、征地社保费筹集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依据广州市南沙新区产业园区开发建设管理局提供情况，该征地项目征收我区万顷沙镇沙尾一村股份经济合作联合社农民集体土地面积0.405亩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其中0亩属于被征地单位留用地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，于2024年6月征地双方尚未完成征地补偿安置协议签订。我区每亩平均征收农用地综合区片地价26.3万元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亩，征地社保费计提标准为2.90万元/亩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按26.3万元/亩的11%计算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，其中0亩属于农村集体经济组织留用地，按规定不计提征地社保费，需计提资金共1.18万元由征地主体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用地单位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三、征地社保费补贴对象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如实行土地股份制经济或者集体统一经营土地等情况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，可从其规定。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四、征地社保费发放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一是征地社保费与征地安置补偿费同期拨付。征地实施部门在拟发放征地安置补助费时，应告知同级人力资源社会保障部门和征地项目所在镇人民政府。镇人民政府牵头组织被征地农户在15 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附件:被征地农民养老保障费用情况表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广州市南沙区万顷沙镇人民政府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2024年7月4日</w:t>
      </w: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32"/>
          <w:szCs w:val="32"/>
          <w:lang w:val="en-US" w:eastAsia="zh-CN"/>
        </w:rPr>
      </w:pPr>
      <w:r>
        <w:rPr>
          <w:rFonts w:hint="eastAsia" w:ascii="仿宋_GB2312" w:hAnsi="仿宋_GB2312" w:eastAsia="仿宋_GB2312" w:cs="仿宋_GB2312"/>
          <w:b/>
          <w:bCs/>
          <w:sz w:val="40"/>
          <w:szCs w:val="40"/>
          <w:lang w:val="en-US" w:eastAsia="zh-CN"/>
        </w:rPr>
        <w:t>征收土地及养老保障情况表</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单位：亩、万元</w:t>
      </w:r>
    </w:p>
    <w:tbl>
      <w:tblPr>
        <w:tblStyle w:val="4"/>
        <w:tblpPr w:leftFromText="180" w:rightFromText="180" w:vertAnchor="text" w:horzAnchor="page" w:tblpX="1078" w:tblpY="298"/>
        <w:tblOverlap w:val="never"/>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9"/>
        <w:gridCol w:w="2465"/>
        <w:gridCol w:w="2384"/>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346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被征地单位</w:t>
            </w:r>
          </w:p>
        </w:tc>
        <w:tc>
          <w:tcPr>
            <w:tcW w:w="24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征收土地面积</w:t>
            </w:r>
          </w:p>
        </w:tc>
        <w:tc>
          <w:tcPr>
            <w:tcW w:w="238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其中</w:t>
            </w:r>
            <w:r>
              <w:rPr>
                <w:rFonts w:hint="default" w:ascii="Times New Roman" w:hAnsi="Times New Roman" w:eastAsia="仿宋_GB2312" w:cs="Times New Roman"/>
                <w:sz w:val="32"/>
                <w:szCs w:val="32"/>
                <w:vertAlign w:val="baseline"/>
                <w:lang w:val="en-US" w:eastAsia="zh-CN"/>
              </w:rPr>
              <w:t>属于被征地单位留用地面积</w:t>
            </w: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46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万顷沙镇沙尾一村股份经济合作联合社</w:t>
            </w:r>
          </w:p>
        </w:tc>
        <w:tc>
          <w:tcPr>
            <w:tcW w:w="24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0.405</w:t>
            </w:r>
          </w:p>
        </w:tc>
        <w:tc>
          <w:tcPr>
            <w:tcW w:w="238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0</w:t>
            </w: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46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kern w:val="2"/>
                <w:sz w:val="32"/>
                <w:szCs w:val="32"/>
                <w:vertAlign w:val="baseline"/>
                <w:lang w:val="en-US" w:eastAsia="zh-CN" w:bidi="ar-SA"/>
              </w:rPr>
              <w:t>合计</w:t>
            </w:r>
          </w:p>
        </w:tc>
        <w:tc>
          <w:tcPr>
            <w:tcW w:w="24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0.405</w:t>
            </w:r>
          </w:p>
        </w:tc>
        <w:tc>
          <w:tcPr>
            <w:tcW w:w="238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kern w:val="2"/>
                <w:sz w:val="32"/>
                <w:szCs w:val="32"/>
                <w:vertAlign w:val="baseline"/>
                <w:lang w:val="en-US" w:eastAsia="zh-CN" w:bidi="ar-SA"/>
              </w:rPr>
              <w:t>0</w:t>
            </w: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kern w:val="2"/>
                <w:sz w:val="32"/>
                <w:szCs w:val="32"/>
                <w:vertAlign w:val="baseline"/>
                <w:lang w:val="en-US" w:eastAsia="zh-CN" w:bidi="ar-SA"/>
              </w:rPr>
              <w:t>1.18</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备注：该项目按2.90万元/亩的标准计提征地社保费，即：按征地补偿安置方案制定时，南沙区平均每亩征收农用地区片综合地价26.3万元/亩的11%。属于农村集体经济组织留用地的，按规定不计提征地社保费。</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D3FFF"/>
    <w:rsid w:val="08AD3FFF"/>
    <w:rsid w:val="503D78E7"/>
    <w:rsid w:val="64C86E18"/>
    <w:rsid w:val="77415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2024-09-30T00:39:00Z</dcterms:created>
  <dc:creator>宫宇恒</dc:creator>
  <cp:lastModifiedBy>宫宇恒</cp:lastModifiedBy>
  <dcterms:modified xsi:type="dcterms:W3CDTF">2024-12-17T09:30:16Z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8226F2BA35724EC7B2E0E3371B679350</vt:lpwstr>
  </property>
</Properties>
</file>