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广州市花都区2024年度第五十一批次城镇建设用地（广州市花都区杨二村、东边村城</w:t>
      </w:r>
    </w:p>
    <w:p>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中村改造项目地块一〔低效用地〕）</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项目被征地农民养老保障方案</w:t>
      </w:r>
    </w:p>
    <w:p>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广州市花都区2024年度第五十一批次城镇建设用地（广州市花都区杨二村、东边村城中村改造项目地块一〔低效用地〕）</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广州市花都区2024年度第五十一批次城镇建设用地（广州市花都区杨二村、东边村城中村改造项目地块一〔低效用地〕）</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花城街杨二村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土地面积共92.7660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highlight w:val="none"/>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区平均每亩征收农用地区片综合地价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%），需计提资金</w:t>
      </w:r>
      <w:r>
        <w:rPr>
          <w:rFonts w:hint="eastAsia" w:ascii="仿宋_GB2312" w:hAnsi="仿宋_GB2312" w:cs="仿宋_GB2312"/>
          <w:color w:val="auto"/>
          <w:kern w:val="2"/>
          <w:shd w:val="clear" w:color="auto" w:fill="auto"/>
          <w:lang w:val="en-US" w:eastAsia="zh-CN" w:bidi="ar-SA"/>
        </w:rPr>
        <w:t>198.55</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区社会保险基金管理办公室“收缴被征地农民养老保障资金过渡户”（中国建设银行广州市绿色金融改革创新试验区花都分行，44050155150100002584）。</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rPr>
        <w:t>所属</w:t>
      </w:r>
      <w:r>
        <w:rPr>
          <w:rFonts w:ascii="仿宋_GB2312" w:hAnsi="仿宋_GB2312" w:cs="仿宋_GB2312"/>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rPr>
        <w:t>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9</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26</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020"/>
        <w:gridCol w:w="2294"/>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20" w:type="dxa"/>
            <w:vMerge w:val="restart"/>
            <w:tcBorders>
              <w:top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花城街</w:t>
            </w:r>
          </w:p>
        </w:tc>
        <w:tc>
          <w:tcPr>
            <w:tcW w:w="229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杨二村草弄经济合作社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27.5955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59.06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20"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229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杨二村存心经济合作社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20.421</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43.71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765" w:hRule="atLeast"/>
          <w:jc w:val="center"/>
        </w:trPr>
        <w:tc>
          <w:tcPr>
            <w:tcW w:w="1020"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229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杨二村经济联合社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19.4895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41.71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20"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229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杨二村上头经济合作社、榕树经济合作社、泗合经济合作社、存心经济合作社（共有）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0.069</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0.15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765" w:hRule="atLeast"/>
          <w:jc w:val="center"/>
        </w:trPr>
        <w:tc>
          <w:tcPr>
            <w:tcW w:w="1020"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229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杨二村上头经济合作社、泗合经济合作社（共有）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3.2625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6.99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20"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229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杨二村榕树经济合作社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13.284</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28.43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765" w:hRule="atLeast"/>
          <w:jc w:val="center"/>
        </w:trPr>
        <w:tc>
          <w:tcPr>
            <w:tcW w:w="1020"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229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杨二村榕树经济合作社、上头经济合作社、泗合经济合作社（共有）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3.4905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7.47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20" w:type="dxa"/>
            <w:vMerge w:val="continue"/>
            <w:tcBorders>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229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杨二村上头经济合作社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5.154</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11.03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92.766</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198.55</w:t>
            </w:r>
          </w:p>
        </w:tc>
      </w:tr>
    </w:tbl>
    <w:p>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pPr>
        <w:pStyle w:val="2"/>
        <w:ind w:left="0" w:leftChars="0" w:firstLine="0" w:firstLineChars="0"/>
      </w:pPr>
      <w:bookmarkStart w:id="0" w:name="_GoBack"/>
      <w:bookmarkEnd w:id="0"/>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3141564"/>
    <w:rsid w:val="28702BCD"/>
    <w:rsid w:val="2A015B73"/>
    <w:rsid w:val="2B972895"/>
    <w:rsid w:val="2DAF2E8F"/>
    <w:rsid w:val="35F746F3"/>
    <w:rsid w:val="36EF346B"/>
    <w:rsid w:val="383071EA"/>
    <w:rsid w:val="38813E6C"/>
    <w:rsid w:val="39751ECE"/>
    <w:rsid w:val="3A9535F9"/>
    <w:rsid w:val="3C1A6D28"/>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A9C4EBD"/>
    <w:rsid w:val="5D7072F6"/>
    <w:rsid w:val="5D722B54"/>
    <w:rsid w:val="5FE43DCD"/>
    <w:rsid w:val="614340C8"/>
    <w:rsid w:val="64127CE3"/>
    <w:rsid w:val="64374311"/>
    <w:rsid w:val="65A9621A"/>
    <w:rsid w:val="66177D25"/>
    <w:rsid w:val="66BE195D"/>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2024-09-26T02:48:13Z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0C0DE489E8B24C16B5CA190443C1F12E</vt:lpwstr>
  </property>
</Properties>
</file>