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eastAsia" w:ascii="Times New Roman" w:hAnsi="Times New Roman" w:eastAsia="方正小标宋简体" w:cs="Times New Roman"/>
          <w:bCs/>
          <w:color w:val="auto"/>
          <w:kern w:val="0"/>
          <w:sz w:val="44"/>
          <w:szCs w:val="44"/>
          <w:shd w:val="clear" w:color="auto" w:fill="FFFFFF"/>
          <w:lang w:val="en-US" w:eastAsia="zh-CN" w:bidi="ar"/>
        </w:rPr>
        <w:t>4</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eastAsia" w:ascii="Times New Roman" w:hAnsi="Times New Roman" w:eastAsia="方正小标宋简体" w:cs="Times New Roman"/>
          <w:bCs/>
          <w:color w:val="auto"/>
          <w:kern w:val="0"/>
          <w:sz w:val="44"/>
          <w:szCs w:val="44"/>
          <w:shd w:val="clear" w:color="auto" w:fill="FFFFFF"/>
          <w:lang w:eastAsia="zh-CN" w:bidi="ar"/>
        </w:rPr>
        <w:t>九十六</w:t>
      </w:r>
      <w:r>
        <w:rPr>
          <w:rFonts w:hint="default" w:ascii="Times New Roman" w:hAnsi="Times New Roman" w:eastAsia="方正小标宋简体" w:cs="Times New Roman"/>
          <w:bCs/>
          <w:color w:val="auto"/>
          <w:kern w:val="0"/>
          <w:sz w:val="44"/>
          <w:szCs w:val="44"/>
          <w:shd w:val="clear" w:color="auto" w:fill="FFFFFF"/>
          <w:lang w:bidi="ar"/>
        </w:rPr>
        <w:t>批次</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eastAsia" w:ascii="Times New Roman" w:hAnsi="Times New Roman" w:eastAsia="方正小标宋简体" w:cs="Times New Roman"/>
          <w:bCs/>
          <w:color w:val="auto"/>
          <w:kern w:val="0"/>
          <w:sz w:val="44"/>
          <w:szCs w:val="44"/>
          <w:shd w:val="clear" w:color="auto" w:fill="FFFFFF"/>
          <w:lang w:eastAsia="zh-CN" w:bidi="ar"/>
        </w:rPr>
      </w:pPr>
      <w:r>
        <w:rPr>
          <w:rFonts w:hint="eastAsia" w:ascii="Times New Roman" w:hAnsi="Times New Roman" w:eastAsia="方正小标宋简体" w:cs="Times New Roman"/>
          <w:bCs/>
          <w:color w:val="auto"/>
          <w:kern w:val="0"/>
          <w:sz w:val="44"/>
          <w:szCs w:val="44"/>
          <w:shd w:val="clear" w:color="auto" w:fill="FFFFFF"/>
          <w:lang w:eastAsia="zh-CN" w:bidi="ar"/>
        </w:rPr>
        <w:t>（南涌口村）</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九十六</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w:t>
      </w:r>
      <w:r>
        <w:rPr>
          <w:rFonts w:hint="default" w:ascii="Times New Roman" w:hAnsi="Times New Roman" w:eastAsia="仿宋_GB2312" w:cs="Times New Roman"/>
          <w:bCs/>
          <w:color w:val="auto"/>
          <w:kern w:val="0"/>
          <w:sz w:val="32"/>
          <w:szCs w:val="32"/>
          <w:shd w:val="clear" w:color="auto" w:fill="FFFFFF"/>
          <w:lang w:val="en-US" w:eastAsia="zh-CN" w:bidi="ar"/>
        </w:rPr>
        <w:t>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九十六</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w:t>
      </w:r>
      <w:r>
        <w:rPr>
          <w:rFonts w:hint="default" w:ascii="Times New Roman" w:hAnsi="Times New Roman" w:eastAsia="仿宋_GB2312" w:cs="Times New Roman"/>
          <w:bCs/>
          <w:color w:val="auto"/>
          <w:kern w:val="0"/>
          <w:sz w:val="32"/>
          <w:szCs w:val="32"/>
          <w:shd w:val="clear" w:color="auto" w:fill="FFFFFF"/>
          <w:lang w:bidi="ar"/>
        </w:rPr>
        <w:t>涉及</w:t>
      </w:r>
      <w:r>
        <w:rPr>
          <w:rFonts w:hint="eastAsia" w:ascii="Times New Roman" w:hAnsi="Times New Roman" w:eastAsia="仿宋_GB2312" w:cs="Times New Roman"/>
          <w:bCs/>
          <w:color w:val="auto"/>
          <w:kern w:val="0"/>
          <w:sz w:val="32"/>
          <w:szCs w:val="32"/>
          <w:shd w:val="clear" w:color="auto" w:fill="FFFFFF"/>
          <w:lang w:eastAsia="zh-CN" w:bidi="ar"/>
        </w:rPr>
        <w:t>的南涌口经济联合社</w:t>
      </w:r>
      <w:r>
        <w:rPr>
          <w:rFonts w:hint="default" w:ascii="Times New Roman" w:hAnsi="Times New Roman" w:eastAsia="仿宋_GB2312" w:cs="Times New Roman"/>
          <w:bCs/>
          <w:color w:val="auto"/>
          <w:kern w:val="0"/>
          <w:sz w:val="32"/>
          <w:szCs w:val="32"/>
          <w:shd w:val="clear" w:color="auto" w:fill="FFFFFF"/>
          <w:lang w:bidi="ar"/>
        </w:rPr>
        <w:t>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shd w:val="clear" w:color="auto" w:fill="FFFFFF"/>
          <w:lang w:val="en-US" w:eastAsia="zh-CN" w:bidi="ar"/>
        </w:rPr>
        <w:t xml:space="preserve">    二、</w:t>
      </w:r>
      <w:r>
        <w:rPr>
          <w:rFonts w:hint="default" w:ascii="Times New Roman" w:hAnsi="Times New Roman" w:eastAsia="仿宋_GB2312" w:cs="Times New Roman"/>
          <w:bCs/>
          <w:color w:val="auto"/>
          <w:kern w:val="0"/>
          <w:sz w:val="32"/>
          <w:szCs w:val="32"/>
          <w:shd w:val="clear" w:color="auto" w:fill="FFFFFF"/>
          <w:lang w:bidi="ar"/>
        </w:rPr>
        <w:t>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eastAsia" w:ascii="Times New Roman" w:hAnsi="Times New Roman" w:eastAsia="仿宋_GB2312" w:cs="Times New Roman"/>
          <w:color w:val="auto"/>
          <w:sz w:val="32"/>
          <w:szCs w:val="32"/>
          <w:lang w:eastAsia="zh-CN"/>
        </w:rPr>
        <w:t>广州市南沙区</w:t>
      </w:r>
      <w:r>
        <w:rPr>
          <w:rFonts w:hint="eastAsia" w:ascii="Times New Roman" w:hAnsi="Times New Roman" w:eastAsia="仿宋_GB2312" w:cs="Times New Roman"/>
          <w:color w:val="auto"/>
          <w:kern w:val="2"/>
          <w:sz w:val="32"/>
          <w:szCs w:val="32"/>
          <w:lang w:eastAsia="zh-CN"/>
        </w:rPr>
        <w:t>黄阁镇城乡建设办公室</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eastAsia" w:ascii="Times New Roman" w:hAnsi="Times New Roman" w:eastAsia="仿宋_GB2312" w:cs="Times New Roman"/>
          <w:color w:val="auto"/>
          <w:kern w:val="2"/>
          <w:sz w:val="32"/>
          <w:szCs w:val="32"/>
          <w:lang w:eastAsia="zh-CN"/>
        </w:rPr>
        <w:t>南涌口经济联合社</w:t>
      </w:r>
      <w:r>
        <w:rPr>
          <w:rFonts w:hint="default" w:ascii="Times New Roman" w:hAnsi="Times New Roman" w:eastAsia="仿宋_GB2312" w:cs="Times New Roman"/>
          <w:color w:val="auto"/>
          <w:kern w:val="2"/>
          <w:sz w:val="32"/>
          <w:szCs w:val="32"/>
          <w:lang w:eastAsia="zh-CN"/>
        </w:rPr>
        <w:t>集体土地面积</w:t>
      </w:r>
      <w:r>
        <w:rPr>
          <w:rFonts w:hint="eastAsia" w:ascii="Times New Roman" w:hAnsi="Times New Roman" w:eastAsia="仿宋_GB2312" w:cs="Times New Roman"/>
          <w:color w:val="auto"/>
          <w:kern w:val="2"/>
          <w:sz w:val="32"/>
          <w:szCs w:val="32"/>
          <w:lang w:eastAsia="zh-CN"/>
        </w:rPr>
        <w:t>共</w:t>
      </w:r>
      <w:r>
        <w:rPr>
          <w:rFonts w:hint="eastAsia" w:ascii="Times New Roman" w:hAnsi="Times New Roman" w:eastAsia="仿宋_GB2312" w:cs="Times New Roman"/>
          <w:color w:val="auto"/>
          <w:kern w:val="2"/>
          <w:sz w:val="32"/>
          <w:szCs w:val="32"/>
          <w:lang w:val="en-US" w:eastAsia="zh-CN"/>
        </w:rPr>
        <w:t>1.122</w:t>
      </w:r>
      <w:r>
        <w:rPr>
          <w:rFonts w:hint="default" w:ascii="Times New Roman" w:hAnsi="Times New Roman" w:eastAsia="仿宋_GB2312" w:cs="Times New Roman"/>
          <w:color w:val="auto"/>
          <w:kern w:val="2"/>
          <w:sz w:val="32"/>
          <w:szCs w:val="32"/>
          <w:lang w:val="en-US" w:eastAsia="zh-CN"/>
        </w:rPr>
        <w:t>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，目前</w:t>
      </w:r>
      <w:r>
        <w:rPr>
          <w:rFonts w:hint="default" w:ascii="Times New Roman" w:hAnsi="Times New Roman" w:eastAsia="仿宋_GB2312" w:cs="Times New Roman"/>
          <w:color w:val="auto"/>
          <w:sz w:val="32"/>
          <w:szCs w:val="32"/>
          <w:lang w:eastAsia="zh-CN"/>
        </w:rPr>
        <w:t>征地双方已于2022年12月全部完成征地安置补偿协议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片地价26.3万元／亩，征地社保费计提标准为2.90万元/亩（按26.3万元／亩的11%计算），该项目涉及需计提征地社保费共</w:t>
      </w:r>
      <w:r>
        <w:rPr>
          <w:rFonts w:hint="eastAsia" w:ascii="Times New Roman" w:hAnsi="Times New Roman" w:eastAsia="仿宋_GB2312" w:cs="Times New Roman"/>
          <w:color w:val="auto"/>
          <w:kern w:val="2"/>
          <w:sz w:val="32"/>
          <w:szCs w:val="32"/>
          <w:lang w:val="en-US" w:eastAsia="zh-CN" w:bidi="ar-SA"/>
        </w:rPr>
        <w:t>3.26</w:t>
      </w:r>
      <w:r>
        <w:rPr>
          <w:rFonts w:hint="default" w:ascii="Times New Roman" w:hAnsi="Times New Roman" w:eastAsia="仿宋_GB2312" w:cs="Times New Roman"/>
          <w:color w:val="auto"/>
          <w:kern w:val="2"/>
          <w:sz w:val="32"/>
          <w:szCs w:val="32"/>
          <w:lang w:val="en-US" w:eastAsia="zh-CN" w:bidi="ar-SA"/>
        </w:rPr>
        <w:t>万元，被征收土地属于农村集体经济组织留用地的，按规定不计提征地社保费。需计提资金共</w:t>
      </w:r>
      <w:r>
        <w:rPr>
          <w:rFonts w:hint="eastAsia" w:ascii="Times New Roman" w:hAnsi="Times New Roman" w:eastAsia="仿宋_GB2312" w:cs="Times New Roman"/>
          <w:color w:val="auto"/>
          <w:kern w:val="2"/>
          <w:sz w:val="32"/>
          <w:szCs w:val="32"/>
          <w:lang w:val="en-US" w:eastAsia="zh-CN" w:bidi="ar-SA"/>
        </w:rPr>
        <w:t>3.26</w:t>
      </w:r>
      <w:r>
        <w:rPr>
          <w:rFonts w:hint="default" w:ascii="Times New Roman" w:hAnsi="Times New Roman" w:eastAsia="仿宋_GB2312" w:cs="Times New Roman"/>
          <w:color w:val="auto"/>
          <w:kern w:val="2"/>
          <w:sz w:val="32"/>
          <w:szCs w:val="32"/>
          <w:lang w:val="en-US" w:eastAsia="zh-CN" w:bidi="ar-SA"/>
        </w:rPr>
        <w:t>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pPr>
        <w:tabs>
          <w:tab w:val="left" w:pos="5402"/>
        </w:tabs>
        <w:ind w:firstLine="640" w:firstLineChars="200"/>
        <w:rPr>
          <w:rFonts w:hint="default" w:ascii="Times New Roman" w:hAnsi="Times New Roman" w:eastAsia="仿宋_GB2312" w:cs="Times New Roman"/>
          <w:b w:val="0"/>
          <w:bCs/>
          <w:color w:val="auto"/>
          <w:sz w:val="32"/>
          <w:szCs w:val="32"/>
        </w:rPr>
      </w:pP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3520" w:firstLineChars="11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广州市南沙区黄阁镇</w:t>
      </w:r>
      <w:r>
        <w:rPr>
          <w:rFonts w:hint="default" w:ascii="Times New Roman" w:hAnsi="Times New Roman" w:eastAsia="仿宋_GB2312" w:cs="Times New Roman"/>
          <w:color w:val="auto"/>
          <w:sz w:val="32"/>
          <w:szCs w:val="32"/>
        </w:rPr>
        <w:t>人民政府</w:t>
      </w: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bookmarkStart w:id="0" w:name="_GoBack"/>
      <w:bookmarkEnd w:id="0"/>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w:t>
      </w:r>
    </w:p>
    <w:p>
      <w:pPr>
        <w:spacing w:line="600" w:lineRule="exact"/>
        <w:ind w:right="210"/>
        <w:jc w:val="both"/>
        <w:rPr>
          <w:rFonts w:hint="default" w:ascii="Times New Roman" w:hAnsi="Times New Roman" w:eastAsia="仿宋_GB2312" w:cs="Times New Roman"/>
          <w:color w:val="auto"/>
          <w:sz w:val="32"/>
          <w:szCs w:val="32"/>
        </w:rPr>
        <w:sectPr>
          <w:pgSz w:w="11906" w:h="16838"/>
          <w:pgMar w:top="1440" w:right="1587" w:bottom="1440" w:left="1587" w:header="851" w:footer="992" w:gutter="0"/>
          <w:cols w:space="425" w:num="1"/>
          <w:docGrid w:type="lines" w:linePitch="312" w:charSpace="0"/>
        </w:sectPr>
      </w:pPr>
    </w:p>
    <w:p>
      <w:pP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p>
    <w:p>
      <w:pPr>
        <w:rPr>
          <w:rFonts w:hint="default" w:ascii="Times New Roman" w:hAnsi="Times New Roman" w:eastAsia="仿宋_GB2312" w:cs="Times New Roman"/>
          <w:color w:val="auto"/>
          <w:sz w:val="32"/>
          <w:szCs w:val="32"/>
          <w:lang w:val="en-US" w:eastAsia="zh-CN"/>
        </w:rPr>
      </w:pPr>
    </w:p>
    <w:p>
      <w:pPr>
        <w:spacing w:line="600" w:lineRule="exact"/>
        <w:ind w:right="21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征收土地及养老保障情况表</w:t>
      </w:r>
    </w:p>
    <w:p>
      <w:pPr>
        <w:spacing w:line="600" w:lineRule="exact"/>
        <w:ind w:right="770"/>
        <w:jc w:val="right"/>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单位：亩、万元</w:t>
      </w:r>
    </w:p>
    <w:tbl>
      <w:tblPr>
        <w:tblStyle w:val="3"/>
        <w:tblW w:w="91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0"/>
        <w:gridCol w:w="1551"/>
        <w:gridCol w:w="2158"/>
        <w:gridCol w:w="2158"/>
        <w:gridCol w:w="215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被征地单位</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征收土地面积</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其中属于被征地单位留用地面积</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110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黄阁镇</w:t>
            </w:r>
          </w:p>
        </w:tc>
        <w:tc>
          <w:tcPr>
            <w:tcW w:w="1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南涌口经济联合社</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00" w:lineRule="exact"/>
              <w:ind w:left="-25" w:leftChars="-12"/>
              <w:jc w:val="center"/>
              <w:rPr>
                <w:rFonts w:hint="eastAsia" w:ascii="Times New Roman" w:hAnsi="Times New Roman" w:eastAsia="仿宋_GB2312" w:cs="仿宋_GB2312"/>
                <w:color w:val="auto"/>
                <w:kern w:val="0"/>
                <w:sz w:val="32"/>
                <w:szCs w:val="32"/>
                <w:shd w:val="clear" w:color="auto" w:fill="auto"/>
                <w:lang w:val="en-US" w:eastAsia="zh-CN" w:bidi="ar-SA"/>
              </w:rPr>
            </w:pPr>
            <w:r>
              <w:rPr>
                <w:rFonts w:hint="eastAsia" w:ascii="Times New Roman" w:hAnsi="Times New Roman" w:eastAsia="仿宋_GB2312" w:cs="仿宋_GB2312"/>
                <w:color w:val="auto"/>
                <w:kern w:val="0"/>
                <w:sz w:val="32"/>
                <w:szCs w:val="32"/>
                <w:shd w:val="clear" w:color="auto" w:fill="auto"/>
                <w:lang w:val="en-US" w:eastAsia="zh-CN" w:bidi="ar-SA"/>
              </w:rPr>
              <w:t>1.122</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合计</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1.122</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3.26</w:t>
            </w:r>
          </w:p>
        </w:tc>
      </w:tr>
    </w:tbl>
    <w:p>
      <w:pPr>
        <w:spacing w:line="320" w:lineRule="exact"/>
        <w:ind w:right="21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szCs w:val="28"/>
          <w:lang w:eastAsia="zh-CN"/>
        </w:rPr>
        <w:t>备注</w:t>
      </w:r>
      <w:r>
        <w:rPr>
          <w:rFonts w:hint="default" w:ascii="Times New Roman" w:hAnsi="Times New Roman" w:eastAsia="仿宋_GB2312" w:cs="Times New Roman"/>
          <w:color w:val="auto"/>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pPr>
        <w:spacing w:line="600" w:lineRule="exact"/>
        <w:ind w:right="210"/>
        <w:jc w:val="both"/>
        <w:rPr>
          <w:rFonts w:hint="default" w:ascii="Times New Roman" w:hAnsi="Times New Roman" w:eastAsia="仿宋_GB2312" w:cs="Times New Roman"/>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4282A16"/>
    <w:rsid w:val="04961370"/>
    <w:rsid w:val="07657EF0"/>
    <w:rsid w:val="10702B71"/>
    <w:rsid w:val="15777BA2"/>
    <w:rsid w:val="15F82E51"/>
    <w:rsid w:val="161A4E07"/>
    <w:rsid w:val="24616FB0"/>
    <w:rsid w:val="28D83F1C"/>
    <w:rsid w:val="2E152968"/>
    <w:rsid w:val="33AA7334"/>
    <w:rsid w:val="371E42DC"/>
    <w:rsid w:val="40034E03"/>
    <w:rsid w:val="405861A1"/>
    <w:rsid w:val="42664FBD"/>
    <w:rsid w:val="48EA7629"/>
    <w:rsid w:val="4AE37E4D"/>
    <w:rsid w:val="4E732413"/>
    <w:rsid w:val="559B653E"/>
    <w:rsid w:val="55B071C0"/>
    <w:rsid w:val="56DE3C7B"/>
    <w:rsid w:val="60E20644"/>
    <w:rsid w:val="626516E3"/>
    <w:rsid w:val="680536EB"/>
    <w:rsid w:val="68637B27"/>
    <w:rsid w:val="6A367A89"/>
    <w:rsid w:val="7A8E6687"/>
    <w:rsid w:val="7EAB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lgzx</cp:lastModifiedBy>
  <cp:lastPrinted>2024-10-31T01:38:00Z</cp:lastPrinted>
  <dcterms:modified xsi:type="dcterms:W3CDTF">2024-11-01T01:09:50Z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03701FE9D0884787BAC57CF2F52B8134</vt:lpwstr>
  </property>
</Properties>
</file>