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F0D40">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1A632880">
      <w:pPr>
        <w:adjustRightInd w:val="0"/>
        <w:snapToGrid w:val="0"/>
        <w:jc w:val="center"/>
        <w:rPr>
          <w:rFonts w:hint="eastAsia" w:ascii="Times New Roman" w:hAnsi="Times New Roman" w:eastAsia="方正小标宋简体" w:cs="Times New Roman"/>
          <w:color w:val="000000"/>
          <w:sz w:val="44"/>
          <w:szCs w:val="44"/>
          <w:lang w:val="en-US" w:eastAsia="zh-CN"/>
        </w:rPr>
      </w:pPr>
    </w:p>
    <w:p w14:paraId="14774FC9">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3C174980">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2024年度第三十三批次</w:t>
      </w:r>
      <w:r>
        <w:rPr>
          <w:rFonts w:hint="default" w:ascii="Times New Roman" w:hAnsi="Times New Roman" w:eastAsia="方正小标宋简体" w:cs="Times New Roman"/>
          <w:color w:val="000000"/>
          <w:sz w:val="44"/>
          <w:szCs w:val="44"/>
          <w:lang w:val="en-US" w:eastAsia="zh-CN"/>
        </w:rPr>
        <w:t>城镇建设</w:t>
      </w:r>
    </w:p>
    <w:p w14:paraId="1B344D0A">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w:t>
      </w:r>
      <w:r>
        <w:rPr>
          <w:rFonts w:hint="eastAsia" w:ascii="Times New Roman" w:hAnsi="Times New Roman" w:eastAsia="方正小标宋简体" w:cs="Times New Roman"/>
          <w:color w:val="000000"/>
          <w:sz w:val="44"/>
          <w:szCs w:val="44"/>
          <w:lang w:val="en-US" w:eastAsia="zh-CN"/>
        </w:rPr>
        <w:t>（增减挂钩）（40.0545亩）</w:t>
      </w:r>
    </w:p>
    <w:p w14:paraId="1D986BEA">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14:paraId="6758497A">
      <w:pPr>
        <w:rPr>
          <w:rFonts w:hint="default" w:ascii="Times New Roman" w:hAnsi="Times New Roman" w:eastAsia="仿宋_GB2312" w:cs="Times New Roman"/>
          <w:kern w:val="0"/>
          <w:szCs w:val="32"/>
        </w:rPr>
      </w:pPr>
    </w:p>
    <w:p w14:paraId="0EEDB118">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增减挂钩）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40.0545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0560449E">
      <w:pPr>
        <w:numPr>
          <w:ilvl w:val="0"/>
          <w:numId w:val="1"/>
        </w:numPr>
        <w:ind w:firstLine="640" w:firstLineChars="200"/>
        <w:jc w:val="both"/>
        <w:rPr>
          <w:rFonts w:ascii="Times New Roman" w:hAnsi="Times New Roman" w:eastAsia="黑体" w:cs="Times New Roman"/>
          <w:kern w:val="0"/>
          <w:sz w:val="32"/>
          <w:szCs w:val="32"/>
        </w:rPr>
      </w:pPr>
      <w:r>
        <w:rPr>
          <w:rFonts w:ascii="Times New Roman" w:hAnsi="Times New Roman" w:eastAsia="黑体" w:cs="Times New Roman"/>
          <w:kern w:val="0"/>
          <w:sz w:val="32"/>
          <w:szCs w:val="32"/>
        </w:rPr>
        <w:t>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年度第三十</w:t>
      </w: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（增减挂钩）（40.0545亩）</w:t>
      </w:r>
      <w:r>
        <w:rPr>
          <w:rFonts w:ascii="Times New Roman" w:hAnsi="Times New Roman" w:eastAsia="黑体" w:cs="Times New Roman"/>
          <w:kern w:val="0"/>
          <w:sz w:val="32"/>
          <w:szCs w:val="32"/>
        </w:rPr>
        <w:t>涉及的被征地农民实施社会养老保障。</w:t>
      </w:r>
    </w:p>
    <w:p w14:paraId="66BDDA6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lang w:val="en-US" w:eastAsia="zh-CN"/>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lang w:val="en-US" w:eastAsia="zh-CN"/>
        </w:rPr>
        <w:t>依据广州市规划和自然资源局黄埔区分局提供情况，该项目征收我区龙湖街道汤村村盘一、盘二经济合作社集体土地</w:t>
      </w:r>
      <w:r>
        <w:rPr>
          <w:rFonts w:hint="eastAsia" w:eastAsia="仿宋_GB2312" w:cs="Times New Roman"/>
          <w:color w:val="000000"/>
          <w:sz w:val="32"/>
          <w:szCs w:val="32"/>
          <w:lang w:bidi="ar"/>
        </w:rPr>
        <w:t>面积共</w:t>
      </w:r>
      <w:r>
        <w:rPr>
          <w:rFonts w:hint="eastAsia" w:ascii="Times New Roman" w:hAnsi="Times New Roman" w:eastAsia="仿宋_GB2312" w:cs="Times New Roman"/>
          <w:sz w:val="32"/>
          <w:szCs w:val="32"/>
          <w:lang w:val="en-US" w:eastAsia="zh-CN"/>
        </w:rPr>
        <w:t>40.0545</w:t>
      </w:r>
      <w:r>
        <w:rPr>
          <w:rFonts w:hint="eastAsia" w:eastAsia="仿宋_GB2312" w:cs="Times New Roman"/>
          <w:color w:val="000000"/>
          <w:sz w:val="32"/>
          <w:szCs w:val="32"/>
          <w:lang w:bidi="ar"/>
        </w:rPr>
        <w:t>亩（其中被征地单位留用地</w:t>
      </w:r>
      <w:r>
        <w:rPr>
          <w:rFonts w:hint="eastAsia" w:ascii="Times New Roman" w:hAnsi="Times New Roman" w:eastAsia="仿宋_GB2312" w:cs="Times New Roman"/>
          <w:color w:val="000000"/>
          <w:sz w:val="32"/>
          <w:szCs w:val="32"/>
          <w:highlight w:val="none"/>
          <w:lang w:val="en-US" w:eastAsia="zh-CN"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sz w:val="32"/>
          <w:szCs w:val="32"/>
          <w:lang w:eastAsia="zh-CN" w:bidi="ar"/>
        </w:rPr>
        <w:t>）</w:t>
      </w:r>
      <w:r>
        <w:rPr>
          <w:rFonts w:hint="eastAsia" w:eastAsia="仿宋_GB2312" w:cs="Times New Roman"/>
          <w:color w:val="000000"/>
          <w:sz w:val="32"/>
          <w:szCs w:val="32"/>
          <w:lang w:bidi="ar"/>
        </w:rPr>
        <w:t>，项目</w:t>
      </w:r>
      <w:r>
        <w:rPr>
          <w:rFonts w:hint="eastAsia" w:eastAsia="仿宋_GB2312" w:cs="Times New Roman"/>
          <w:color w:val="000000"/>
          <w:sz w:val="32"/>
          <w:szCs w:val="32"/>
          <w:lang w:val="en-US" w:eastAsia="zh-CN" w:bidi="ar"/>
        </w:rPr>
        <w:t>涉及征收的土地于</w:t>
      </w:r>
      <w:r>
        <w:rPr>
          <w:rFonts w:hint="default" w:ascii="Times New Roman" w:hAnsi="Times New Roman" w:eastAsia="仿宋_GB2312" w:cs="Times New Roman"/>
          <w:color w:val="000000"/>
          <w:sz w:val="32"/>
          <w:szCs w:val="32"/>
          <w:lang w:val="en-US" w:eastAsia="zh-CN" w:bidi="ar"/>
        </w:rPr>
        <w:t>2021</w:t>
      </w:r>
      <w:r>
        <w:rPr>
          <w:rFonts w:hint="eastAsia" w:eastAsia="仿宋_GB2312" w:cs="Times New Roman"/>
          <w:color w:val="000000"/>
          <w:sz w:val="32"/>
          <w:szCs w:val="32"/>
          <w:lang w:val="en-US" w:eastAsia="zh-CN" w:bidi="ar"/>
        </w:rPr>
        <w:t>年</w:t>
      </w:r>
      <w:r>
        <w:rPr>
          <w:rFonts w:hint="default" w:ascii="Times New Roman" w:hAnsi="Times New Roman" w:eastAsia="仿宋_GB2312" w:cs="Times New Roman"/>
          <w:color w:val="000000"/>
          <w:sz w:val="32"/>
          <w:szCs w:val="32"/>
          <w:lang w:val="en-US" w:eastAsia="zh-CN" w:bidi="ar"/>
        </w:rPr>
        <w:t>8</w:t>
      </w:r>
      <w:r>
        <w:rPr>
          <w:rFonts w:hint="eastAsia"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1</w:t>
      </w:r>
      <w:r>
        <w:rPr>
          <w:rFonts w:hint="eastAsia" w:eastAsia="仿宋_GB2312" w:cs="Times New Roman"/>
          <w:color w:val="000000"/>
          <w:sz w:val="32"/>
          <w:szCs w:val="32"/>
          <w:lang w:val="en-US" w:eastAsia="zh-CN" w:bidi="ar"/>
        </w:rPr>
        <w:t>日后签订征地补偿安置协议。该项目征地社保费应按</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亩的标准计提</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即征地补偿安置方案制定时，我区每亩平均征收农用地综合区片地价</w:t>
      </w:r>
      <w:r>
        <w:rPr>
          <w:rFonts w:hint="eastAsia" w:ascii="Times New Roman" w:hAnsi="Times New Roman" w:eastAsia="仿宋_GB2312" w:cs="Times New Roman"/>
          <w:color w:val="000000"/>
          <w:sz w:val="32"/>
          <w:szCs w:val="32"/>
          <w:lang w:val="en-US" w:eastAsia="zh-CN" w:bidi="ar"/>
        </w:rPr>
        <w:t>21.84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亩乘以对应广州市五级十档计提比例</w:t>
      </w:r>
      <w:r>
        <w:rPr>
          <w:rFonts w:hint="eastAsia" w:ascii="Times New Roman" w:hAnsi="Times New Roman" w:eastAsia="仿宋_GB2312" w:cs="Times New Roman"/>
          <w:color w:val="000000"/>
          <w:sz w:val="32"/>
          <w:szCs w:val="32"/>
          <w:lang w:val="en-US" w:eastAsia="zh-CN" w:bidi="ar"/>
        </w:rPr>
        <w:t>11%</w:t>
      </w:r>
      <w:r>
        <w:rPr>
          <w:rFonts w:hint="eastAsia" w:ascii="Times New Roman" w:hAnsi="Times New Roman" w:eastAsia="仿宋_GB2312" w:cs="Times New Roman"/>
          <w:color w:val="000000"/>
          <w:kern w:val="0"/>
          <w:sz w:val="32"/>
          <w:szCs w:val="32"/>
          <w:highlight w:val="none"/>
          <w:shd w:val="clear" w:color="auto" w:fill="FFFFFF"/>
          <w:lang w:bidi="ar"/>
        </w:rPr>
        <w:t>，</w:t>
      </w:r>
      <w:r>
        <w:rPr>
          <w:rFonts w:hint="eastAsia" w:eastAsia="仿宋_GB2312" w:cs="Times New Roman"/>
          <w:color w:val="000000"/>
          <w:sz w:val="32"/>
          <w:szCs w:val="32"/>
          <w:lang w:val="en-US" w:eastAsia="zh-CN" w:bidi="ar"/>
        </w:rPr>
        <w:t>因计算结果</w:t>
      </w:r>
      <w:r>
        <w:rPr>
          <w:rFonts w:hint="eastAsia" w:ascii="Times New Roman" w:hAnsi="Times New Roman" w:eastAsia="仿宋_GB2312" w:cs="Times New Roman"/>
          <w:color w:val="000000"/>
          <w:sz w:val="32"/>
          <w:szCs w:val="32"/>
          <w:lang w:val="en-US" w:eastAsia="zh-CN" w:bidi="ar"/>
        </w:rPr>
        <w:t>2.4024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亩低于该档最低计提标准</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亩，按最低计提标准执行</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，其中</w:t>
      </w:r>
      <w:r>
        <w:rPr>
          <w:rFonts w:hint="eastAsia" w:ascii="Times New Roman" w:hAnsi="Times New Roman" w:eastAsia="仿宋_GB2312" w:cs="Times New Roman"/>
          <w:color w:val="000000"/>
          <w:sz w:val="32"/>
          <w:szCs w:val="32"/>
          <w:highlight w:val="none"/>
          <w:lang w:val="en-US" w:eastAsia="zh-CN" w:bidi="ar"/>
        </w:rPr>
        <w:t>0</w:t>
      </w:r>
      <w:r>
        <w:rPr>
          <w:rFonts w:hint="eastAsia" w:ascii="Times New Roman" w:hAnsi="Times New Roman" w:eastAsia="仿宋_GB2312" w:cs="Times New Roman"/>
          <w:color w:val="000000"/>
          <w:sz w:val="32"/>
          <w:szCs w:val="32"/>
          <w:lang w:val="en-US" w:eastAsia="zh-CN" w:bidi="ar"/>
        </w:rPr>
        <w:t>亩</w:t>
      </w:r>
      <w:r>
        <w:rPr>
          <w:rFonts w:hint="eastAsia" w:eastAsia="仿宋_GB2312" w:cs="Times New Roman"/>
          <w:color w:val="000000"/>
          <w:sz w:val="32"/>
          <w:szCs w:val="32"/>
          <w:lang w:val="en-US" w:eastAsia="zh-CN" w:bidi="ar"/>
        </w:rPr>
        <w:t>属于农村集体经济组织用地，按规定不计提征地社保费，需计提资金共</w:t>
      </w:r>
      <w:r>
        <w:rPr>
          <w:rFonts w:hint="eastAsia" w:ascii="Times New Roman" w:hAnsi="Times New Roman" w:eastAsia="仿宋_GB2312" w:cs="Times New Roman"/>
          <w:color w:val="000000"/>
          <w:sz w:val="32"/>
          <w:szCs w:val="32"/>
          <w:highlight w:val="none"/>
          <w:lang w:val="en-US" w:eastAsia="zh-CN" w:bidi="ar"/>
        </w:rPr>
        <w:t>98.94</w:t>
      </w:r>
      <w:r>
        <w:rPr>
          <w:rFonts w:hint="eastAsia" w:eastAsia="仿宋_GB2312" w:cs="Times New Roman"/>
          <w:color w:val="000000"/>
          <w:sz w:val="32"/>
          <w:szCs w:val="32"/>
          <w:lang w:val="en-US" w:eastAsia="zh-CN" w:bidi="ar"/>
        </w:rPr>
        <w:t>万元由征地主体</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用地单位</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一次性预存入我区人力资源社会保障部门开设的“收缴被征地农民养老保障资金过渡户”，计入征地成本，纳入工程项目概算</w:t>
      </w:r>
      <w:r>
        <w:rPr>
          <w:rFonts w:hint="eastAsia" w:eastAsia="仿宋_GB2312" w:cs="Times New Roman"/>
          <w:color w:val="auto"/>
          <w:sz w:val="32"/>
          <w:szCs w:val="32"/>
          <w:lang w:val="en-US" w:eastAsia="zh-CN" w:bidi="ar"/>
        </w:rPr>
        <w:t>。</w:t>
      </w:r>
    </w:p>
    <w:p w14:paraId="10A5D85A">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w:t>
      </w:r>
      <w:r>
        <w:rPr>
          <w:rFonts w:hint="eastAsia" w:ascii="黑体" w:hAnsi="黑体" w:eastAsia="黑体" w:cs="Times New Roman"/>
          <w:bCs/>
          <w:kern w:val="0"/>
          <w:sz w:val="32"/>
          <w:szCs w:val="32"/>
          <w:highlight w:val="none"/>
          <w:shd w:val="clear" w:color="auto" w:fill="FFFFFF"/>
          <w:lang w:val="en-US" w:eastAsia="zh-CN"/>
        </w:rPr>
        <w:t>补贴对象</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color w:val="000000"/>
          <w:kern w:val="0"/>
          <w:sz w:val="32"/>
          <w:szCs w:val="32"/>
          <w:highlight w:val="none"/>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如实行土地股份制经济或者集体统一经营土地等情况</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可从其规定。</w:t>
      </w:r>
    </w:p>
    <w:p w14:paraId="30712AC5">
      <w:pPr>
        <w:shd w:val="clear" w:color="auto" w:fill="FFFFFF"/>
        <w:spacing w:line="540" w:lineRule="exact"/>
        <w:ind w:firstLine="611" w:firstLineChars="191"/>
        <w:rPr>
          <w:rFonts w:ascii="Times New Roman" w:hAnsi="Times New Roman" w:eastAsia="仿宋_GB2312" w:cs="Times New Roman"/>
          <w:sz w:val="32"/>
          <w:szCs w:val="32"/>
        </w:rPr>
      </w:pPr>
    </w:p>
    <w:p w14:paraId="40FB3D21">
      <w:pPr>
        <w:shd w:val="clear" w:color="auto" w:fill="FFFFFF"/>
        <w:spacing w:line="540" w:lineRule="exact"/>
        <w:ind w:firstLine="611" w:firstLineChars="191"/>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附表：征地土地和养老保障情况一览表</w:t>
      </w:r>
    </w:p>
    <w:p w14:paraId="5B93B336">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55FE9F6E">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4C91492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征地土地和养老保障情况一览表</w:t>
      </w:r>
    </w:p>
    <w:p w14:paraId="0A4068A4">
      <w:pPr>
        <w:ind w:firstLine="640" w:firstLineChars="200"/>
        <w:jc w:val="right"/>
        <w:rPr>
          <w:rFonts w:eastAsia="仿宋_GB2312"/>
          <w:sz w:val="32"/>
          <w:szCs w:val="32"/>
        </w:rPr>
      </w:pPr>
      <w:r>
        <w:rPr>
          <w:rFonts w:hint="eastAsia" w:eastAsia="仿宋_GB2312"/>
          <w:sz w:val="32"/>
          <w:szCs w:val="32"/>
        </w:rPr>
        <w:t>单位：亩、万元</w:t>
      </w:r>
    </w:p>
    <w:tbl>
      <w:tblPr>
        <w:tblStyle w:val="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
        <w:gridCol w:w="2569"/>
        <w:gridCol w:w="1968"/>
        <w:gridCol w:w="1744"/>
        <w:gridCol w:w="1370"/>
      </w:tblGrid>
      <w:tr w14:paraId="1FFE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3453" w:type="dxa"/>
            <w:gridSpan w:val="2"/>
            <w:shd w:val="clear" w:color="auto" w:fill="FFFFFF"/>
            <w:vAlign w:val="center"/>
          </w:tcPr>
          <w:p w14:paraId="00BBB92B">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968" w:type="dxa"/>
            <w:vMerge w:val="restart"/>
            <w:shd w:val="clear" w:color="auto" w:fill="FFFFFF"/>
            <w:vAlign w:val="center"/>
          </w:tcPr>
          <w:p w14:paraId="27913D6F">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征收</w:t>
            </w:r>
            <w:r>
              <w:rPr>
                <w:rFonts w:hint="eastAsia" w:ascii="Times New Roman" w:hAnsi="Times New Roman" w:eastAsia="仿宋_GB2312" w:cs="Times New Roman"/>
                <w:sz w:val="24"/>
                <w:lang w:val="en-US" w:eastAsia="zh-CN"/>
              </w:rPr>
              <w:t>集体</w:t>
            </w:r>
            <w:r>
              <w:rPr>
                <w:rFonts w:hint="default" w:ascii="Times New Roman" w:hAnsi="Times New Roman" w:eastAsia="仿宋_GB2312" w:cs="Times New Roman"/>
                <w:sz w:val="24"/>
              </w:rPr>
              <w:t>土地面积</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亩</w:t>
            </w:r>
            <w:r>
              <w:rPr>
                <w:rFonts w:hint="eastAsia" w:ascii="Times New Roman" w:hAnsi="Times New Roman" w:eastAsia="仿宋_GB2312" w:cs="Times New Roman"/>
                <w:sz w:val="24"/>
                <w:lang w:eastAsia="zh-CN"/>
              </w:rPr>
              <w:t>）</w:t>
            </w:r>
          </w:p>
        </w:tc>
        <w:tc>
          <w:tcPr>
            <w:tcW w:w="1744" w:type="dxa"/>
            <w:vMerge w:val="restart"/>
            <w:shd w:val="clear" w:color="auto" w:fill="FFFFFF"/>
            <w:vAlign w:val="center"/>
          </w:tcPr>
          <w:p w14:paraId="21CE6042">
            <w:pPr>
              <w:spacing w:line="32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其中</w:t>
            </w:r>
            <w:r>
              <w:rPr>
                <w:rFonts w:hint="default" w:ascii="Times New Roman" w:hAnsi="Times New Roman" w:eastAsia="仿宋_GB2312" w:cs="Times New Roman"/>
                <w:sz w:val="24"/>
              </w:rPr>
              <w:t>属于被征地单位留用地面积</w:t>
            </w:r>
          </w:p>
          <w:p w14:paraId="1E809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restart"/>
            <w:shd w:val="clear" w:color="auto" w:fill="FFFFFF"/>
            <w:vAlign w:val="center"/>
          </w:tcPr>
          <w:p w14:paraId="553DB6BE">
            <w:pPr>
              <w:spacing w:line="32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需计</w:t>
            </w:r>
            <w:r>
              <w:rPr>
                <w:rFonts w:hint="eastAsia" w:ascii="Times New Roman" w:hAnsi="Times New Roman" w:eastAsia="仿宋_GB2312" w:cs="Times New Roman"/>
                <w:sz w:val="24"/>
                <w:lang w:val="en-US" w:eastAsia="zh-CN"/>
              </w:rPr>
              <w:t>提征地社保费（万元）</w:t>
            </w:r>
          </w:p>
        </w:tc>
      </w:tr>
      <w:tr w14:paraId="602D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shd w:val="clear" w:color="auto" w:fill="FFFFFF"/>
            <w:noWrap/>
            <w:vAlign w:val="center"/>
          </w:tcPr>
          <w:p w14:paraId="1CF94C19">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镇/街</w:t>
            </w:r>
          </w:p>
        </w:tc>
        <w:tc>
          <w:tcPr>
            <w:tcW w:w="2569" w:type="dxa"/>
            <w:shd w:val="clear" w:color="auto" w:fill="FFFFFF"/>
            <w:vAlign w:val="center"/>
          </w:tcPr>
          <w:p w14:paraId="5B17203E">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经济合作社/经济联合社</w:t>
            </w:r>
          </w:p>
        </w:tc>
        <w:tc>
          <w:tcPr>
            <w:tcW w:w="1968" w:type="dxa"/>
            <w:vMerge w:val="continue"/>
            <w:shd w:val="clear" w:color="auto" w:fill="FFFFFF"/>
            <w:vAlign w:val="center"/>
          </w:tcPr>
          <w:p w14:paraId="27CA56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1744" w:type="dxa"/>
            <w:vMerge w:val="continue"/>
            <w:shd w:val="clear" w:color="auto" w:fill="FFFFFF"/>
            <w:vAlign w:val="center"/>
          </w:tcPr>
          <w:p w14:paraId="201BC1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continue"/>
            <w:shd w:val="clear" w:color="auto" w:fill="FFFFFF"/>
            <w:noWrap/>
            <w:vAlign w:val="center"/>
          </w:tcPr>
          <w:p w14:paraId="5DC962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14:paraId="3A5D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shd w:val="clear" w:color="auto" w:fill="FFFFFF"/>
            <w:noWrap/>
            <w:vAlign w:val="center"/>
          </w:tcPr>
          <w:p w14:paraId="07344549">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龙</w:t>
            </w:r>
          </w:p>
          <w:p w14:paraId="522EE49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湖</w:t>
            </w:r>
          </w:p>
          <w:p w14:paraId="4A70111D">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街</w:t>
            </w:r>
          </w:p>
          <w:p w14:paraId="026B3AE4">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道</w:t>
            </w:r>
          </w:p>
        </w:tc>
        <w:tc>
          <w:tcPr>
            <w:tcW w:w="2569" w:type="dxa"/>
            <w:shd w:val="clear" w:color="auto" w:fill="FFFFFF"/>
            <w:vAlign w:val="center"/>
          </w:tcPr>
          <w:p w14:paraId="7039AC9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汤村村盘二经济合作社</w:t>
            </w:r>
          </w:p>
          <w:p w14:paraId="73BF55FF">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汤村村盘一经济合作社</w:t>
            </w:r>
          </w:p>
          <w:p w14:paraId="36A0D2A6">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1968" w:type="dxa"/>
            <w:shd w:val="clear" w:color="auto" w:fill="FFFFFF"/>
            <w:vAlign w:val="center"/>
          </w:tcPr>
          <w:p w14:paraId="14252F69">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40.0545</w:t>
            </w:r>
          </w:p>
        </w:tc>
        <w:tc>
          <w:tcPr>
            <w:tcW w:w="1744" w:type="dxa"/>
            <w:shd w:val="clear" w:color="auto" w:fill="FFFFFF"/>
            <w:vAlign w:val="center"/>
          </w:tcPr>
          <w:p w14:paraId="2BA563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370" w:type="dxa"/>
            <w:shd w:val="clear" w:color="auto" w:fill="FFFFFF"/>
            <w:noWrap/>
            <w:vAlign w:val="center"/>
          </w:tcPr>
          <w:p w14:paraId="67B39E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98.94</w:t>
            </w:r>
          </w:p>
        </w:tc>
      </w:tr>
      <w:tr w14:paraId="4C19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453" w:type="dxa"/>
            <w:gridSpan w:val="2"/>
            <w:shd w:val="clear" w:color="auto" w:fill="FFFFFF"/>
            <w:noWrap/>
            <w:vAlign w:val="center"/>
          </w:tcPr>
          <w:p w14:paraId="3E2DBA9C">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968" w:type="dxa"/>
            <w:shd w:val="clear" w:color="auto" w:fill="FFFFFF"/>
            <w:vAlign w:val="center"/>
          </w:tcPr>
          <w:p w14:paraId="326332FD">
            <w:pPr>
              <w:keepNext w:val="0"/>
              <w:keepLines w:val="0"/>
              <w:widowControl/>
              <w:suppressLineNumbers w:val="0"/>
              <w:jc w:val="center"/>
              <w:textAlignment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cs="Times New Roman"/>
                <w:b/>
                <w:bCs/>
                <w:color w:val="auto"/>
                <w:sz w:val="22"/>
                <w:szCs w:val="22"/>
                <w:lang w:val="en-US" w:eastAsia="zh-CN"/>
              </w:rPr>
              <w:t>40.0545</w:t>
            </w:r>
          </w:p>
        </w:tc>
        <w:tc>
          <w:tcPr>
            <w:tcW w:w="1744" w:type="dxa"/>
            <w:shd w:val="clear" w:color="auto" w:fill="FFFFFF"/>
            <w:vAlign w:val="center"/>
          </w:tcPr>
          <w:p w14:paraId="4EF494B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highlight w:val="none"/>
                <w:u w:val="none"/>
                <w:lang w:val="en-US" w:eastAsia="zh-CN" w:bidi="ar"/>
              </w:rPr>
              <w:t>0</w:t>
            </w:r>
          </w:p>
        </w:tc>
        <w:tc>
          <w:tcPr>
            <w:tcW w:w="1370" w:type="dxa"/>
            <w:shd w:val="clear" w:color="auto" w:fill="FFFFFF"/>
            <w:noWrap/>
            <w:vAlign w:val="center"/>
          </w:tcPr>
          <w:p w14:paraId="3EDAEC4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98.94</w:t>
            </w:r>
          </w:p>
        </w:tc>
      </w:tr>
    </w:tbl>
    <w:p w14:paraId="4809FC0A">
      <w:pPr>
        <w:rPr>
          <w:rFonts w:hint="default" w:ascii="Times New Roman" w:hAnsi="Times New Roman" w:eastAsia="΢ȭхڢ; line-height:23px;" w:cs="Times New Roman"/>
          <w:sz w:val="32"/>
          <w:szCs w:val="32"/>
        </w:rPr>
      </w:pPr>
    </w:p>
    <w:p w14:paraId="3B8FD31C">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509777D">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2DDCCD66">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B43440-3845-4149-BBE1-5E777B3201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E4DD49-D2BC-4FDB-A939-80928CF5F37E}"/>
  </w:font>
  <w:font w:name="方正小标宋简体">
    <w:panose1 w:val="03000509000000000000"/>
    <w:charset w:val="86"/>
    <w:family w:val="auto"/>
    <w:pitch w:val="default"/>
    <w:sig w:usb0="00000001" w:usb1="080E0000" w:usb2="00000000" w:usb3="00000000" w:csb0="00040000" w:csb1="00000000"/>
    <w:embedRegular r:id="rId3" w:fontKey="{B06BCF3E-1395-42C7-826C-099FC5099913}"/>
  </w:font>
  <w:font w:name="仿宋_GB2312">
    <w:panose1 w:val="02010609030101010101"/>
    <w:charset w:val="86"/>
    <w:family w:val="modern"/>
    <w:pitch w:val="default"/>
    <w:sig w:usb0="00000001" w:usb1="080E0000" w:usb2="00000000" w:usb3="00000000" w:csb0="00040000" w:csb1="00000000"/>
    <w:embedRegular r:id="rId4" w:fontKey="{5A7BEDB5-A174-44FA-822C-8CC0E8F3E8BC}"/>
  </w:font>
  <w:font w:name="΢ȭхڢ; line-height:23px;">
    <w:altName w:val="宋体"/>
    <w:panose1 w:val="00000000000000000000"/>
    <w:charset w:val="86"/>
    <w:family w:val="roman"/>
    <w:pitch w:val="default"/>
    <w:sig w:usb0="00000000" w:usb1="00000000" w:usb2="00000010" w:usb3="00000000" w:csb0="00040000" w:csb1="00000000"/>
    <w:embedRegular r:id="rId5" w:fontKey="{CE890426-C25A-435D-BA1E-6C878569ADC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47857"/>
    <w:multiLevelType w:val="singleLevel"/>
    <w:tmpl w:val="D2D478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204567E"/>
    <w:rsid w:val="023E64A2"/>
    <w:rsid w:val="04EC3FFC"/>
    <w:rsid w:val="05CB200E"/>
    <w:rsid w:val="06BA630B"/>
    <w:rsid w:val="077346EA"/>
    <w:rsid w:val="084D31AF"/>
    <w:rsid w:val="085A7FAD"/>
    <w:rsid w:val="08D5567E"/>
    <w:rsid w:val="0A454A85"/>
    <w:rsid w:val="0A7F7F97"/>
    <w:rsid w:val="0AC41770"/>
    <w:rsid w:val="0B470389"/>
    <w:rsid w:val="0B4B15E0"/>
    <w:rsid w:val="0BC11EE9"/>
    <w:rsid w:val="0C063434"/>
    <w:rsid w:val="0CD143AE"/>
    <w:rsid w:val="0FF73B6D"/>
    <w:rsid w:val="106C2D6C"/>
    <w:rsid w:val="12ED5A93"/>
    <w:rsid w:val="14F670A8"/>
    <w:rsid w:val="151F22E9"/>
    <w:rsid w:val="15E30DAF"/>
    <w:rsid w:val="16157A01"/>
    <w:rsid w:val="17DF06DD"/>
    <w:rsid w:val="181D1914"/>
    <w:rsid w:val="18B062E9"/>
    <w:rsid w:val="19B95059"/>
    <w:rsid w:val="1C581BD3"/>
    <w:rsid w:val="1D2422D8"/>
    <w:rsid w:val="1E5B1DB9"/>
    <w:rsid w:val="1F163820"/>
    <w:rsid w:val="1F884DA0"/>
    <w:rsid w:val="1FAD4807"/>
    <w:rsid w:val="2085046F"/>
    <w:rsid w:val="208D63E6"/>
    <w:rsid w:val="20B41BC5"/>
    <w:rsid w:val="20F94B52"/>
    <w:rsid w:val="215238B8"/>
    <w:rsid w:val="21CF11D0"/>
    <w:rsid w:val="232C59A7"/>
    <w:rsid w:val="241A4435"/>
    <w:rsid w:val="24B628A3"/>
    <w:rsid w:val="24C32C4D"/>
    <w:rsid w:val="26570980"/>
    <w:rsid w:val="26DD442F"/>
    <w:rsid w:val="2721598A"/>
    <w:rsid w:val="2B520BCC"/>
    <w:rsid w:val="2B525912"/>
    <w:rsid w:val="2BEE5883"/>
    <w:rsid w:val="2CFD2A7A"/>
    <w:rsid w:val="2D3E73E6"/>
    <w:rsid w:val="2DA74F8B"/>
    <w:rsid w:val="2E310351"/>
    <w:rsid w:val="2F8D6403"/>
    <w:rsid w:val="2FCD4A51"/>
    <w:rsid w:val="2FE431A1"/>
    <w:rsid w:val="307F3F9D"/>
    <w:rsid w:val="30CE282F"/>
    <w:rsid w:val="32634CBB"/>
    <w:rsid w:val="351D1FD7"/>
    <w:rsid w:val="361E430E"/>
    <w:rsid w:val="362C0724"/>
    <w:rsid w:val="36A24542"/>
    <w:rsid w:val="36F10EDD"/>
    <w:rsid w:val="370F76FD"/>
    <w:rsid w:val="3A5D3099"/>
    <w:rsid w:val="3B0320D5"/>
    <w:rsid w:val="3B055B59"/>
    <w:rsid w:val="3B5953EB"/>
    <w:rsid w:val="3B895CD0"/>
    <w:rsid w:val="3C0D4B53"/>
    <w:rsid w:val="3CB52AF5"/>
    <w:rsid w:val="3DF8713D"/>
    <w:rsid w:val="3E014244"/>
    <w:rsid w:val="3F724CCD"/>
    <w:rsid w:val="3FC30D44"/>
    <w:rsid w:val="42220C2D"/>
    <w:rsid w:val="42D53EF1"/>
    <w:rsid w:val="432B57DF"/>
    <w:rsid w:val="43CA157C"/>
    <w:rsid w:val="470D3DEB"/>
    <w:rsid w:val="49B91E77"/>
    <w:rsid w:val="4A413C1A"/>
    <w:rsid w:val="4E7073C0"/>
    <w:rsid w:val="4EB50A94"/>
    <w:rsid w:val="4F7207DC"/>
    <w:rsid w:val="53396D21"/>
    <w:rsid w:val="534C5B09"/>
    <w:rsid w:val="53B872F6"/>
    <w:rsid w:val="542C1497"/>
    <w:rsid w:val="550C37A2"/>
    <w:rsid w:val="55171365"/>
    <w:rsid w:val="560F10BE"/>
    <w:rsid w:val="572D17AE"/>
    <w:rsid w:val="5875340D"/>
    <w:rsid w:val="58DF55E1"/>
    <w:rsid w:val="59854A4C"/>
    <w:rsid w:val="5A146C55"/>
    <w:rsid w:val="5B94004E"/>
    <w:rsid w:val="5BB97AB4"/>
    <w:rsid w:val="5C1B076F"/>
    <w:rsid w:val="5CBF559E"/>
    <w:rsid w:val="5D667504"/>
    <w:rsid w:val="5DF94AE0"/>
    <w:rsid w:val="5E4A70E9"/>
    <w:rsid w:val="5EA01D75"/>
    <w:rsid w:val="5EBB3A06"/>
    <w:rsid w:val="61DC44FC"/>
    <w:rsid w:val="61F45A23"/>
    <w:rsid w:val="63230DB1"/>
    <w:rsid w:val="639B24D9"/>
    <w:rsid w:val="66D81A7B"/>
    <w:rsid w:val="67533560"/>
    <w:rsid w:val="67BC7440"/>
    <w:rsid w:val="686A0AB4"/>
    <w:rsid w:val="68CB7079"/>
    <w:rsid w:val="69777C99"/>
    <w:rsid w:val="6AA933EA"/>
    <w:rsid w:val="6CE32BE3"/>
    <w:rsid w:val="6D1E3C1B"/>
    <w:rsid w:val="6D9B526C"/>
    <w:rsid w:val="6DD4077E"/>
    <w:rsid w:val="6E080427"/>
    <w:rsid w:val="6F073BDA"/>
    <w:rsid w:val="6F6A1399"/>
    <w:rsid w:val="6FEC1DAE"/>
    <w:rsid w:val="711836F3"/>
    <w:rsid w:val="72C139C6"/>
    <w:rsid w:val="73683E42"/>
    <w:rsid w:val="73D019E7"/>
    <w:rsid w:val="74104FD5"/>
    <w:rsid w:val="741661E7"/>
    <w:rsid w:val="7420296E"/>
    <w:rsid w:val="7645046A"/>
    <w:rsid w:val="77B94246"/>
    <w:rsid w:val="78186E91"/>
    <w:rsid w:val="7ADF3369"/>
    <w:rsid w:val="7B157FA3"/>
    <w:rsid w:val="7B597A93"/>
    <w:rsid w:val="7BDA01F8"/>
    <w:rsid w:val="7BEE1BB0"/>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1000</Words>
  <Characters>1116</Characters>
  <Lines>0</Lines>
  <Paragraphs>0</Paragraphs>
  <TotalTime>0</TotalTime>
  <ScaleCrop>false</ScaleCrop>
  <LinksUpToDate>false</LinksUpToDate>
  <CharactersWithSpaces>1151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2024-10-18T03:39:17Z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