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关于广州市南沙区202</w:t>
      </w:r>
      <w:r>
        <w:rPr>
          <w:rFonts w:hint="eastAsia"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val="en-US" w:eastAsia="zh-CN"/>
        </w:rPr>
        <w:t>三十五</w:t>
      </w:r>
      <w:r>
        <w:rPr>
          <w:rFonts w:hint="default" w:ascii="Times New Roman" w:hAnsi="Times New Roman" w:eastAsia="方正小标宋简体" w:cs="Times New Roman"/>
          <w:sz w:val="44"/>
          <w:szCs w:val="44"/>
        </w:rPr>
        <w:t>批次城镇建设用地项目被征地农民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养老保障方案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第八条、《</w:t>
      </w:r>
      <w:r>
        <w:rPr>
          <w:rFonts w:hint="eastAsia" w:ascii="Times New Roman" w:hAnsi="Times New Roman" w:eastAsia="仿宋_GB2312" w:cs="Times New Roman"/>
          <w:sz w:val="32"/>
          <w:szCs w:val="32"/>
          <w:lang w:val="en-US" w:eastAsia="zh-CN"/>
        </w:rPr>
        <w:t>广</w:t>
      </w:r>
      <w:r>
        <w:rPr>
          <w:rFonts w:hint="default" w:ascii="Times New Roman" w:hAnsi="Times New Roman" w:eastAsia="仿宋_GB2312" w:cs="Times New Roman"/>
          <w:sz w:val="32"/>
          <w:szCs w:val="32"/>
        </w:rPr>
        <w:t>州市人民政府办公厅转发关于进一步完善我省被征地农民养老保障政策意见的通知》(穗府办规〔202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号)第九条等有关规定，拟定广州市南沙区202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年度第</w:t>
      </w:r>
      <w:r>
        <w:rPr>
          <w:rFonts w:hint="eastAsia" w:ascii="Times New Roman" w:hAnsi="Times New Roman" w:eastAsia="仿宋_GB2312" w:cs="Times New Roman"/>
          <w:sz w:val="32"/>
          <w:szCs w:val="32"/>
          <w:lang w:val="en-US" w:eastAsia="zh-CN"/>
        </w:rPr>
        <w:t>三十五</w:t>
      </w:r>
      <w:r>
        <w:rPr>
          <w:rFonts w:hint="default" w:ascii="Times New Roman" w:hAnsi="Times New Roman" w:eastAsia="仿宋_GB2312" w:cs="Times New Roman"/>
          <w:sz w:val="32"/>
          <w:szCs w:val="32"/>
        </w:rPr>
        <w:t>城镇建设用地项目被征地农民养老保障方案如下: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一、对广州市南沙区2023年度第三十五批次城镇建设用地项目涉及的被征地农民实施社会养老保障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征地社保费筹集。依据广州市南沙新区产业园区开发建设管理局提供情况，该项目征收我区东涌镇三沙股份合作经济联合社、东涌镇沙公堡股份合作经济联合社土地面积共38.612亩其中0亩属于农村集体经济组织留用地，征地双方于2023年12月完成征地补偿安置协议。我区每亩平均征收农用地综合区片地价26.3万元/亩，征地社保费计提标准为2.90万元/亩(按26.3万元/亩的11%计算)其中0亩属于农村集体经济组织留用地，按规定不计提征地社保费，需计提资金共111.99万元由征地主体(用地单位)一次性预存入我区人力资源社会保障部门开设的“收缴被征地农民养老保障资金过渡户”，计入征地成本，纳入工程项目概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征地社保费发放。一是征地社保费与征地安置补偿费同期拨付。征地实施部门在拟发放征地安置补助费时，应告知同级人力资源社会保障部门和征地项目所在镇人民政府(街道办事处)。镇人民政府(街道办事处)牵头组织被征地农户在15个工作日内按时提供具体参保人员名单和分配金额。被征地农户未按时提供的，由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附件:征收土地及养老保障情况表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广州市南沙区</w:t>
      </w:r>
      <w:r>
        <w:rPr>
          <w:rFonts w:hint="eastAsia" w:ascii="Times New Roman" w:hAnsi="Times New Roman" w:eastAsia="仿宋_GB2312" w:cs="Times New Roman"/>
          <w:sz w:val="32"/>
          <w:szCs w:val="32"/>
          <w:lang w:val="en-US" w:eastAsia="zh-CN"/>
        </w:rPr>
        <w:t>东涌</w:t>
      </w:r>
      <w:r>
        <w:rPr>
          <w:rFonts w:hint="default" w:ascii="Times New Roman" w:hAnsi="Times New Roman" w:eastAsia="仿宋_GB2312" w:cs="Times New Roman"/>
          <w:sz w:val="32"/>
          <w:szCs w:val="32"/>
          <w:lang w:val="en-US" w:eastAsia="zh-CN"/>
        </w:rPr>
        <w:t>镇人民政府</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6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10"/>
          <w:szCs w:val="10"/>
          <w:lang w:val="en-US" w:eastAsia="zh-CN"/>
        </w:rPr>
        <w:t xml:space="preserve">                                                                           </w:t>
      </w:r>
      <w:r>
        <w:rPr>
          <w:rFonts w:hint="default"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日</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（联系人：汤静雯；联系电话：34903612）</w:t>
      </w:r>
      <w:r>
        <w:rPr>
          <w:rFonts w:hint="default" w:ascii="Times New Roman" w:hAnsi="Times New Roman" w:eastAsia="仿宋_GB2312" w:cs="Times New Roman"/>
          <w:sz w:val="32"/>
          <w:szCs w:val="32"/>
          <w:lang w:val="en-US" w:eastAsia="zh-CN"/>
        </w:rPr>
        <w:br w:type="page"/>
      </w: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jc w:val="center"/>
        <w:rPr>
          <w:rFonts w:hint="default" w:ascii="Times New Roman" w:hAnsi="Times New Roman" w:eastAsia="仿宋_GB2312" w:cs="Times New Roman"/>
          <w:sz w:val="32"/>
          <w:szCs w:val="32"/>
          <w:lang w:val="en-US" w:eastAsia="zh-CN"/>
        </w:rPr>
      </w:pPr>
      <w:r>
        <w:rPr>
          <w:rFonts w:hint="eastAsia" w:ascii="方正小标宋简体" w:hAnsi="方正小标宋简体" w:eastAsia="方正小标宋简体" w:cs="方正小标宋简体"/>
          <w:b/>
          <w:bCs/>
          <w:sz w:val="40"/>
          <w:szCs w:val="40"/>
          <w:lang w:val="en-US" w:eastAsia="zh-CN"/>
        </w:rPr>
        <w:t>征收土地及养老保障情况表</w:t>
      </w:r>
      <w:bookmarkStart w:id="0" w:name="_GoBack"/>
      <w:bookmarkEnd w:id="0"/>
    </w:p>
    <w:p>
      <w:pPr>
        <w:ind w:firstLine="5120" w:firstLineChars="16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单位：亩、万元</w:t>
      </w:r>
    </w:p>
    <w:tbl>
      <w:tblPr>
        <w:tblStyle w:val="4"/>
        <w:tblpPr w:leftFromText="180" w:rightFromText="180" w:vertAnchor="text" w:horzAnchor="page" w:tblpXSpec="center" w:tblpY="620"/>
        <w:tblOverlap w:val="never"/>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198"/>
        <w:gridCol w:w="2279"/>
        <w:gridCol w:w="1896"/>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63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被征地单位</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征收土地面积</w:t>
            </w: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其中</w:t>
            </w:r>
            <w:r>
              <w:rPr>
                <w:rFonts w:hint="default" w:ascii="Times New Roman" w:hAnsi="Times New Roman" w:eastAsia="仿宋_GB2312" w:cs="Times New Roman"/>
                <w:sz w:val="32"/>
                <w:szCs w:val="32"/>
                <w:vertAlign w:val="baseline"/>
                <w:lang w:val="en-US" w:eastAsia="zh-CN"/>
              </w:rPr>
              <w:t>属于被征地单位留用地面积</w:t>
            </w:r>
          </w:p>
        </w:tc>
        <w:tc>
          <w:tcPr>
            <w:tcW w:w="17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530" w:hRule="atLeast"/>
          <w:jc w:val="center"/>
        </w:trPr>
        <w:tc>
          <w:tcPr>
            <w:tcW w:w="14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东涌</w:t>
            </w:r>
            <w:r>
              <w:rPr>
                <w:rFonts w:hint="default" w:ascii="Times New Roman" w:hAnsi="Times New Roman" w:eastAsia="仿宋_GB2312" w:cs="Times New Roman"/>
                <w:sz w:val="32"/>
                <w:szCs w:val="32"/>
                <w:vertAlign w:val="baseline"/>
                <w:lang w:val="en-US" w:eastAsia="zh-CN"/>
              </w:rPr>
              <w:t>镇</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三沙股份合作</w:t>
            </w:r>
            <w:r>
              <w:rPr>
                <w:rFonts w:hint="default" w:ascii="Times New Roman" w:hAnsi="Times New Roman" w:eastAsia="仿宋_GB2312" w:cs="Times New Roman"/>
                <w:sz w:val="32"/>
                <w:szCs w:val="32"/>
                <w:vertAlign w:val="baseline"/>
                <w:lang w:val="en-US" w:eastAsia="zh-CN"/>
              </w:rPr>
              <w:t>经济联合社</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37.463</w:t>
            </w: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0</w:t>
            </w:r>
          </w:p>
        </w:tc>
        <w:tc>
          <w:tcPr>
            <w:tcW w:w="17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108.65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78" w:hRule="atLeast"/>
          <w:jc w:val="center"/>
        </w:trPr>
        <w:tc>
          <w:tcPr>
            <w:tcW w:w="14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东涌</w:t>
            </w:r>
            <w:r>
              <w:rPr>
                <w:rFonts w:hint="default" w:ascii="Times New Roman" w:hAnsi="Times New Roman" w:eastAsia="仿宋_GB2312" w:cs="Times New Roman"/>
                <w:sz w:val="32"/>
                <w:szCs w:val="32"/>
                <w:vertAlign w:val="baseline"/>
                <w:lang w:val="en-US" w:eastAsia="zh-CN"/>
              </w:rPr>
              <w:t>镇</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沙公堡股份合作</w:t>
            </w:r>
            <w:r>
              <w:rPr>
                <w:rFonts w:hint="default" w:ascii="Times New Roman" w:hAnsi="Times New Roman" w:eastAsia="仿宋_GB2312" w:cs="Times New Roman"/>
                <w:sz w:val="32"/>
                <w:szCs w:val="32"/>
                <w:vertAlign w:val="baseline"/>
                <w:lang w:val="en-US" w:eastAsia="zh-CN"/>
              </w:rPr>
              <w:t>经济联合社</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1.149</w:t>
            </w: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0</w:t>
            </w:r>
          </w:p>
        </w:tc>
        <w:tc>
          <w:tcPr>
            <w:tcW w:w="17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kern w:val="2"/>
                <w:sz w:val="32"/>
                <w:szCs w:val="32"/>
                <w:vertAlign w:val="baseline"/>
                <w:lang w:val="en-US" w:eastAsia="zh-CN" w:bidi="ar-SA"/>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78" w:hRule="atLeast"/>
          <w:jc w:val="center"/>
        </w:trPr>
        <w:tc>
          <w:tcPr>
            <w:tcW w:w="363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sz w:val="32"/>
                <w:szCs w:val="32"/>
                <w:vertAlign w:val="baseline"/>
                <w:lang w:val="en-US" w:eastAsia="zh-CN"/>
              </w:rPr>
              <w:t>合计</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kern w:val="2"/>
                <w:sz w:val="32"/>
                <w:szCs w:val="32"/>
                <w:vertAlign w:val="baseline"/>
                <w:lang w:val="en-US" w:eastAsia="zh-CN" w:bidi="ar-SA"/>
              </w:rPr>
              <w:t>38.612</w:t>
            </w: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0</w:t>
            </w:r>
          </w:p>
        </w:tc>
        <w:tc>
          <w:tcPr>
            <w:tcW w:w="17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kern w:val="2"/>
                <w:sz w:val="32"/>
                <w:szCs w:val="32"/>
                <w:vertAlign w:val="baseline"/>
                <w:lang w:val="en-US" w:eastAsia="zh-CN" w:bidi="ar-SA"/>
              </w:rPr>
              <w:t>111.99</w:t>
            </w:r>
          </w:p>
        </w:tc>
      </w:tr>
    </w:tbl>
    <w:p>
      <w:pPr>
        <w:jc w:val="both"/>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960" w:leftChars="0" w:hanging="960" w:hanging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说明:</w:t>
      </w:r>
    </w:p>
    <w:p>
      <w:pPr>
        <w:keepNext w:val="0"/>
        <w:keepLines w:val="0"/>
        <w:pageBreakBefore w:val="0"/>
        <w:widowControl w:val="0"/>
        <w:kinsoku/>
        <w:wordWrap/>
        <w:overflowPunct/>
        <w:topLinePunct w:val="0"/>
        <w:autoSpaceDE/>
        <w:autoSpaceDN/>
        <w:bidi w:val="0"/>
        <w:adjustRightInd/>
        <w:snapToGrid/>
        <w:spacing w:line="560" w:lineRule="exact"/>
        <w:ind w:left="960" w:leftChars="0" w:hanging="960" w:hanging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1.征地社保费计提标准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万元/亩，征地社保费计算结果向上</w:t>
      </w:r>
    </w:p>
    <w:p>
      <w:pPr>
        <w:keepNext w:val="0"/>
        <w:keepLines w:val="0"/>
        <w:pageBreakBefore w:val="0"/>
        <w:widowControl w:val="0"/>
        <w:kinsoku/>
        <w:wordWrap/>
        <w:overflowPunct/>
        <w:topLinePunct w:val="0"/>
        <w:autoSpaceDE/>
        <w:autoSpaceDN/>
        <w:bidi w:val="0"/>
        <w:adjustRightInd/>
        <w:snapToGrid/>
        <w:spacing w:line="560" w:lineRule="exact"/>
        <w:ind w:left="960" w:leftChars="0" w:hanging="960" w:hanging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取整，精确到百元。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被征收土地属于农村集体经济组织留用地的，不计提征地社保费。</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公开方式</w:t>
      </w:r>
      <w:r>
        <w:rPr>
          <w:rFonts w:hint="eastAsia" w:ascii="Times New Roman" w:hAnsi="Times New Roman" w:eastAsia="仿宋_GB2312" w:cs="Times New Roman"/>
          <w:sz w:val="32"/>
          <w:szCs w:val="32"/>
          <w:lang w:val="en-US" w:eastAsia="zh-CN"/>
        </w:rPr>
        <w:t>：主动公开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B772E"/>
    <w:multiLevelType w:val="singleLevel"/>
    <w:tmpl w:val="AF7B772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D3FFF"/>
    <w:rsid w:val="08AD3FFF"/>
    <w:rsid w:val="1D4C17AE"/>
    <w:rsid w:val="1E4C5F8A"/>
    <w:rsid w:val="1EFA0063"/>
    <w:rsid w:val="3DFC60C1"/>
    <w:rsid w:val="503D78E7"/>
    <w:rsid w:val="532C2F77"/>
    <w:rsid w:val="64C86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2024-09-30T00:39:00Z</dcterms:created>
  <dc:creator>宫宇恒</dc:creator>
  <cp:lastModifiedBy>宫宇恒</cp:lastModifiedBy>
  <dcterms:modified xsi:type="dcterms:W3CDTF">2024-10-22T08:02:06Z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FEE0794365254DDCA35CB247086D12CA</vt:lpwstr>
  </property>
</Properties>
</file>