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7706C">
      <w:pPr>
        <w:adjustRightInd w:val="0"/>
        <w:snapToGrid w:val="0"/>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附件2</w:t>
      </w:r>
    </w:p>
    <w:p w14:paraId="1B267E4E">
      <w:pPr>
        <w:adjustRightInd w:val="0"/>
        <w:snapToGrid w:val="0"/>
        <w:rPr>
          <w:rFonts w:hint="eastAsia" w:ascii="Times New Roman" w:hAnsi="Times New Roman" w:eastAsia="黑体" w:cs="Times New Roman"/>
          <w:color w:val="000000"/>
          <w:sz w:val="32"/>
          <w:szCs w:val="32"/>
        </w:rPr>
      </w:pPr>
    </w:p>
    <w:p w14:paraId="5FB2E281">
      <w:pPr>
        <w:adjustRightInd w:val="0"/>
        <w:snapToGrid w:val="0"/>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广州市黄埔区（中新广州知识城）</w:t>
      </w:r>
    </w:p>
    <w:p w14:paraId="00466B22">
      <w:pPr>
        <w:adjustRightInd w:val="0"/>
        <w:snapToGrid w:val="0"/>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w:t>
      </w:r>
      <w:r>
        <w:rPr>
          <w:rFonts w:hint="eastAsia" w:ascii="Times New Roman" w:hAnsi="Times New Roman" w:eastAsia="方正小标宋简体" w:cs="Times New Roman"/>
          <w:sz w:val="44"/>
          <w:szCs w:val="44"/>
          <w:lang w:eastAsia="zh-CN"/>
        </w:rPr>
        <w:t>02</w:t>
      </w:r>
      <w:r>
        <w:rPr>
          <w:rFonts w:hint="eastAsia" w:ascii="Times New Roman" w:hAnsi="Times New Roman" w:eastAsia="方正小标宋简体" w:cs="Times New Roman"/>
          <w:sz w:val="44"/>
          <w:szCs w:val="44"/>
          <w:lang w:val="en-US" w:eastAsia="zh-CN"/>
        </w:rPr>
        <w:t>4</w:t>
      </w:r>
      <w:r>
        <w:rPr>
          <w:rFonts w:hint="eastAsia" w:ascii="Times New Roman" w:hAnsi="Times New Roman" w:eastAsia="方正小标宋简体" w:cs="Times New Roman"/>
          <w:sz w:val="44"/>
          <w:szCs w:val="44"/>
          <w:lang w:eastAsia="zh-CN"/>
        </w:rPr>
        <w:t>年度第八批次</w:t>
      </w:r>
      <w:r>
        <w:rPr>
          <w:rFonts w:ascii="Times New Roman" w:hAnsi="Times New Roman" w:eastAsia="方正小标宋简体" w:cs="Times New Roman"/>
          <w:sz w:val="44"/>
          <w:szCs w:val="44"/>
        </w:rPr>
        <w:t>城镇建设用地</w:t>
      </w:r>
    </w:p>
    <w:p w14:paraId="597DA2AF">
      <w:pPr>
        <w:adjustRightInd w:val="0"/>
        <w:snapToGrid w:val="0"/>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197.5305亩</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被征地农民</w:t>
      </w:r>
    </w:p>
    <w:p w14:paraId="422D62CF">
      <w:pPr>
        <w:adjustRightInd w:val="0"/>
        <w:snapToGrid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养老保障方案</w:t>
      </w:r>
    </w:p>
    <w:p w14:paraId="0B7BB3D1">
      <w:pPr>
        <w:tabs>
          <w:tab w:val="left" w:pos="2160"/>
          <w:tab w:val="left" w:pos="2340"/>
          <w:tab w:val="left" w:pos="6480"/>
        </w:tabs>
        <w:spacing w:line="579" w:lineRule="exact"/>
        <w:ind w:right="23" w:rightChars="11"/>
        <w:rPr>
          <w:rFonts w:ascii="Times New Roman" w:hAnsi="Times New Roman" w:eastAsia="仿宋_GB2312" w:cs="Times New Roman"/>
          <w:sz w:val="32"/>
          <w:szCs w:val="32"/>
          <w:shd w:val="clear" w:color="auto" w:fill="FFFFFF"/>
        </w:rPr>
      </w:pPr>
    </w:p>
    <w:p w14:paraId="19E663DA">
      <w:pPr>
        <w:ind w:firstLine="640" w:firstLineChars="200"/>
        <w:rPr>
          <w:rFonts w:ascii="Times New Roman" w:hAnsi="Times New Roman" w:eastAsia="仿宋_GB2312" w:cs="Times New Roman"/>
          <w:sz w:val="32"/>
          <w:szCs w:val="32"/>
          <w:u w:val="single"/>
        </w:rPr>
      </w:pPr>
      <w:r>
        <w:rPr>
          <w:rFonts w:hint="eastAsia" w:ascii="仿宋_GB2312" w:hAnsi="Times New Roman" w:eastAsia="仿宋_GB2312" w:cs="Times New Roman"/>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（劳社部发〔2007〕14号，下称劳社部发〔2007〕14号）</w:t>
      </w:r>
      <w:r>
        <w:rPr>
          <w:rFonts w:hint="eastAsia"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穗</w:t>
      </w:r>
      <w:r>
        <w:rPr>
          <w:rFonts w:ascii="Times New Roman" w:hAnsi="Times New Roman" w:eastAsia="仿宋_GB2312" w:cs="Times New Roman"/>
          <w:kern w:val="0"/>
          <w:sz w:val="32"/>
          <w:szCs w:val="32"/>
          <w:shd w:val="clear" w:color="auto" w:fill="FFFFFF"/>
          <w:lang w:bidi="ar"/>
        </w:rPr>
        <w:t>府办</w:t>
      </w:r>
      <w:r>
        <w:rPr>
          <w:rFonts w:hint="eastAsia" w:ascii="Times New Roman" w:hAnsi="Times New Roman" w:eastAsia="仿宋_GB2312" w:cs="Times New Roman"/>
          <w:kern w:val="0"/>
          <w:sz w:val="32"/>
          <w:szCs w:val="32"/>
          <w:shd w:val="clear" w:color="auto" w:fill="FFFFFF"/>
          <w:lang w:bidi="ar"/>
        </w:rPr>
        <w:t>规</w:t>
      </w:r>
      <w:r>
        <w:rPr>
          <w:rFonts w:ascii="Times New Roman" w:hAnsi="Times New Roman" w:eastAsia="仿宋_GB2312" w:cs="Times New Roman"/>
          <w:kern w:val="0"/>
          <w:sz w:val="32"/>
          <w:szCs w:val="32"/>
          <w:shd w:val="clear" w:color="auto" w:fill="FFFFFF"/>
          <w:lang w:bidi="ar"/>
        </w:rPr>
        <w:t>〔202</w:t>
      </w:r>
      <w:r>
        <w:rPr>
          <w:rFonts w:hint="eastAsia" w:ascii="Times New Roman" w:hAnsi="Times New Roman" w:eastAsia="仿宋_GB2312" w:cs="Times New Roman"/>
          <w:kern w:val="0"/>
          <w:sz w:val="32"/>
          <w:szCs w:val="32"/>
          <w:shd w:val="clear" w:color="auto" w:fill="FFFFFF"/>
          <w:lang w:bidi="ar"/>
        </w:rPr>
        <w:t>2</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3</w:t>
      </w:r>
      <w:r>
        <w:rPr>
          <w:rFonts w:ascii="Times New Roman" w:hAnsi="Times New Roman" w:eastAsia="仿宋_GB2312" w:cs="Times New Roman"/>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2024年度第八批次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197.5305亩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7FCD23CA">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2024年度第八批次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eastAsia="zh-CN"/>
        </w:rPr>
        <w:t>197.5305亩</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涉及的被征地农民实施社会养老保障。</w:t>
      </w:r>
    </w:p>
    <w:p w14:paraId="1B7D88AA">
      <w:pPr>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w:t>
      </w:r>
      <w:r>
        <w:rPr>
          <w:rFonts w:hint="default" w:ascii="Times New Roman" w:hAnsi="Times New Roman" w:eastAsia="仿宋_GB2312" w:cs="Times New Roman"/>
          <w:color w:val="000000"/>
          <w:sz w:val="32"/>
          <w:szCs w:val="32"/>
          <w:lang w:bidi="ar"/>
        </w:rPr>
        <w:t>九佛街佛塱村经济联合社</w:t>
      </w:r>
      <w:r>
        <w:rPr>
          <w:rFonts w:hint="eastAsia" w:ascii="Times New Roman" w:hAnsi="Times New Roman" w:eastAsia="仿宋_GB2312" w:cs="Times New Roman"/>
          <w:color w:val="000000"/>
          <w:sz w:val="32"/>
          <w:szCs w:val="32"/>
          <w:highlight w:val="none"/>
          <w:lang w:val="en-US" w:eastAsia="zh-CN" w:bidi="ar"/>
        </w:rPr>
        <w:t>、佛塱村狮一经济合作社、佛塱村狮二经济合作社、佛塱村长塘经济合作社、佛塱村佛塱经济合作社</w:t>
      </w:r>
      <w:r>
        <w:rPr>
          <w:rFonts w:hint="eastAsia" w:ascii="Times New Roman" w:hAnsi="Times New Roman" w:eastAsia="仿宋_GB2312" w:cs="Times New Roman"/>
          <w:kern w:val="0"/>
          <w:sz w:val="32"/>
          <w:szCs w:val="32"/>
          <w:shd w:val="clear" w:color="auto" w:fill="FFFFFF"/>
          <w:lang w:bidi="ar"/>
        </w:rPr>
        <w:t>集体土地</w:t>
      </w:r>
      <w:r>
        <w:rPr>
          <w:rFonts w:hint="eastAsia" w:ascii="Times New Roman" w:hAnsi="Times New Roman" w:eastAsia="仿宋_GB2312" w:cs="Times New Roman"/>
          <w:color w:val="000000"/>
          <w:kern w:val="0"/>
          <w:sz w:val="32"/>
          <w:szCs w:val="32"/>
          <w:shd w:val="clear" w:color="auto" w:fill="FFFFFF"/>
          <w:lang w:bidi="ar"/>
        </w:rPr>
        <w:t>面积共</w:t>
      </w:r>
      <w:r>
        <w:rPr>
          <w:rFonts w:hint="eastAsia" w:ascii="Times New Roman" w:hAnsi="Times New Roman" w:eastAsia="仿宋_GB2312" w:cs="Times New Roman"/>
          <w:color w:val="000000"/>
          <w:kern w:val="0"/>
          <w:sz w:val="32"/>
          <w:szCs w:val="32"/>
          <w:shd w:val="clear" w:color="auto" w:fill="FFFFFF"/>
          <w:lang w:eastAsia="zh-CN" w:bidi="ar"/>
        </w:rPr>
        <w:t>197.5305亩</w:t>
      </w:r>
      <w:r>
        <w:rPr>
          <w:rFonts w:hint="eastAsia" w:ascii="Times New Roman" w:hAnsi="Times New Roman" w:eastAsia="仿宋_GB2312" w:cs="Times New Roman"/>
          <w:color w:val="000000"/>
          <w:kern w:val="0"/>
          <w:sz w:val="32"/>
          <w:szCs w:val="32"/>
          <w:shd w:val="clear" w:color="auto" w:fill="FFFFFF"/>
          <w:lang w:bidi="ar"/>
        </w:rPr>
        <w:t>（其中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0亩属于农村集体经济组织留用地，按规定不计提征地社保费，需计提资金共</w:t>
      </w:r>
      <w:r>
        <w:rPr>
          <w:rFonts w:hint="eastAsia" w:ascii="Times New Roman" w:hAnsi="Times New Roman" w:eastAsia="仿宋_GB2312" w:cs="Times New Roman"/>
          <w:color w:val="000000"/>
          <w:kern w:val="0"/>
          <w:sz w:val="32"/>
          <w:szCs w:val="32"/>
          <w:shd w:val="clear" w:color="auto" w:fill="FFFFFF"/>
          <w:lang w:val="en-US" w:eastAsia="zh-CN" w:bidi="ar"/>
        </w:rPr>
        <w:t>487.92</w:t>
      </w:r>
      <w:r>
        <w:rPr>
          <w:rFonts w:hint="eastAsia" w:ascii="Times New Roman" w:hAnsi="Times New Roman" w:eastAsia="仿宋_GB2312" w:cs="Times New Roman"/>
          <w:color w:val="000000"/>
          <w:kern w:val="0"/>
          <w:sz w:val="32"/>
          <w:szCs w:val="32"/>
          <w:shd w:val="clear" w:color="auto" w:fill="FFFFFF"/>
          <w:lang w:bidi="ar"/>
        </w:rPr>
        <w:t>万元由征地主体（用地单位）一次性预存入我区人力资源社会保障部门开设的“收缴被征地农民养老保障资金过渡户”，计入征地成本，纳入工程项目概算。</w:t>
      </w:r>
    </w:p>
    <w:p w14:paraId="4A5A6479">
      <w:pPr>
        <w:ind w:firstLine="640" w:firstLineChars="200"/>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Times New Roman" w:hAnsi="Times New Roman" w:eastAsia="仿宋_GB2312" w:cs="Times New Roman"/>
          <w:kern w:val="0"/>
          <w:sz w:val="32"/>
          <w:szCs w:val="32"/>
        </w:rPr>
        <w:t>16</w:t>
      </w:r>
      <w:r>
        <w:rPr>
          <w:rFonts w:hint="eastAsia" w:ascii="仿宋_GB2312" w:hAnsi="仿宋_GB2312" w:eastAsia="仿宋_GB2312" w:cs="仿宋_GB2312"/>
          <w:kern w:val="0"/>
          <w:sz w:val="32"/>
          <w:szCs w:val="32"/>
        </w:rPr>
        <w:t>周岁以上的家庭成员，纳入征地社保补贴对象范围，农村集体经济组织另有规定的（如实行土地股份制经济或者集体统一经营土地等情况），可从其规定。</w:t>
      </w:r>
    </w:p>
    <w:p w14:paraId="53A63EF3">
      <w:pPr>
        <w:ind w:firstLine="640" w:firstLineChars="200"/>
        <w:jc w:val="left"/>
        <w:rPr>
          <w:rFonts w:ascii="仿宋_GB2312" w:hAnsi="仿宋_GB2312" w:eastAsia="仿宋_GB2312" w:cs="仿宋_GB2312"/>
          <w:kern w:val="0"/>
          <w:sz w:val="32"/>
          <w:szCs w:val="32"/>
        </w:rPr>
      </w:pPr>
    </w:p>
    <w:p w14:paraId="6E073CC0">
      <w:p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附表：征地土地和养老保障情况一览表</w:t>
      </w:r>
    </w:p>
    <w:p w14:paraId="04CB7AF8">
      <w:pPr>
        <w:ind w:firstLine="640" w:firstLineChars="200"/>
        <w:jc w:val="left"/>
        <w:rPr>
          <w:rFonts w:ascii="仿宋_GB2312" w:hAnsi="仿宋_GB2312" w:eastAsia="仿宋_GB2312" w:cs="仿宋_GB2312"/>
          <w:kern w:val="0"/>
          <w:sz w:val="32"/>
          <w:szCs w:val="32"/>
        </w:rPr>
      </w:pPr>
    </w:p>
    <w:p w14:paraId="4C89F28A">
      <w:pPr>
        <w:rPr>
          <w:rFonts w:ascii="黑体" w:hAnsi="黑体" w:eastAsia="黑体" w:cs="黑体"/>
          <w:kern w:val="0"/>
          <w:sz w:val="32"/>
          <w:szCs w:val="32"/>
        </w:rPr>
      </w:pPr>
      <w:r>
        <w:rPr>
          <w:rFonts w:ascii="黑体" w:hAnsi="黑体" w:eastAsia="黑体" w:cs="黑体"/>
          <w:kern w:val="0"/>
          <w:sz w:val="32"/>
          <w:szCs w:val="32"/>
        </w:rPr>
        <w:br w:type="page"/>
      </w:r>
    </w:p>
    <w:p w14:paraId="4201D096">
      <w:pPr>
        <w:jc w:val="left"/>
        <w:rPr>
          <w:rFonts w:ascii="黑体" w:hAnsi="黑体" w:eastAsia="黑体" w:cs="黑体"/>
          <w:kern w:val="0"/>
          <w:sz w:val="32"/>
          <w:szCs w:val="32"/>
        </w:rPr>
      </w:pPr>
      <w:r>
        <w:rPr>
          <w:rFonts w:hint="eastAsia" w:ascii="黑体" w:hAnsi="黑体" w:eastAsia="黑体" w:cs="黑体"/>
          <w:kern w:val="0"/>
          <w:sz w:val="32"/>
          <w:szCs w:val="32"/>
        </w:rPr>
        <w:t>附表：</w:t>
      </w:r>
    </w:p>
    <w:p w14:paraId="1030A4D1">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rPr>
        <w:t>地</w:t>
      </w:r>
      <w:r>
        <w:rPr>
          <w:rFonts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rPr>
        <w:t>和</w:t>
      </w:r>
      <w:r>
        <w:rPr>
          <w:rFonts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rPr>
        <w:t>一览</w:t>
      </w:r>
      <w:r>
        <w:rPr>
          <w:rFonts w:ascii="Times New Roman" w:hAnsi="Times New Roman" w:eastAsia="方正小标宋简体" w:cs="Times New Roman"/>
          <w:sz w:val="44"/>
          <w:szCs w:val="44"/>
        </w:rPr>
        <w:t>表</w:t>
      </w:r>
    </w:p>
    <w:p w14:paraId="5D8BB174">
      <w:pPr>
        <w:ind w:firstLine="640" w:firstLineChars="200"/>
        <w:jc w:val="right"/>
        <w:rPr>
          <w:rFonts w:eastAsia="仿宋_GB2312"/>
          <w:sz w:val="32"/>
          <w:szCs w:val="32"/>
        </w:rPr>
      </w:pPr>
      <w:r>
        <w:rPr>
          <w:rFonts w:hint="eastAsia" w:eastAsia="仿宋_GB2312"/>
          <w:sz w:val="32"/>
          <w:szCs w:val="32"/>
        </w:rPr>
        <w:t>单位：亩、万元</w:t>
      </w:r>
    </w:p>
    <w:tbl>
      <w:tblPr>
        <w:tblStyle w:val="4"/>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14:paraId="1B9E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3927" w:type="dxa"/>
            <w:gridSpan w:val="2"/>
            <w:shd w:val="clear" w:color="auto" w:fill="FFFFFF"/>
            <w:vAlign w:val="center"/>
          </w:tcPr>
          <w:p w14:paraId="39C7C01C">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被征地单位</w:t>
            </w:r>
          </w:p>
        </w:tc>
        <w:tc>
          <w:tcPr>
            <w:tcW w:w="1400" w:type="dxa"/>
            <w:vMerge w:val="restart"/>
            <w:shd w:val="clear" w:color="auto" w:fill="FFFFFF"/>
            <w:vAlign w:val="center"/>
          </w:tcPr>
          <w:p w14:paraId="64F2A438">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征收集体土地面积（亩）</w:t>
            </w:r>
          </w:p>
        </w:tc>
        <w:tc>
          <w:tcPr>
            <w:tcW w:w="1440" w:type="dxa"/>
            <w:vMerge w:val="restart"/>
            <w:shd w:val="clear" w:color="auto" w:fill="FFFFFF"/>
            <w:vAlign w:val="center"/>
          </w:tcPr>
          <w:p w14:paraId="6062E427">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其中属于被征地单位留用地面积</w:t>
            </w:r>
          </w:p>
        </w:tc>
        <w:tc>
          <w:tcPr>
            <w:tcW w:w="1770" w:type="dxa"/>
            <w:vMerge w:val="restart"/>
            <w:shd w:val="clear" w:color="auto" w:fill="FFFFFF"/>
            <w:vAlign w:val="center"/>
          </w:tcPr>
          <w:p w14:paraId="3D5AC7DD">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需计提</w:t>
            </w:r>
            <w:r>
              <w:rPr>
                <w:rFonts w:hint="eastAsia" w:ascii="Times New Roman" w:hAnsi="Times New Roman" w:eastAsia="仿宋_GB2312" w:cs="Times New Roman"/>
                <w:sz w:val="24"/>
              </w:rPr>
              <w:t>征地社保费（万元）</w:t>
            </w:r>
          </w:p>
          <w:p w14:paraId="02F8F4E2">
            <w:pPr>
              <w:widowControl/>
              <w:jc w:val="center"/>
              <w:textAlignment w:val="center"/>
              <w:rPr>
                <w:rFonts w:ascii="Times New Roman" w:hAnsi="Times New Roman" w:cs="Times New Roman"/>
                <w:sz w:val="22"/>
              </w:rPr>
            </w:pPr>
          </w:p>
        </w:tc>
      </w:tr>
      <w:tr w14:paraId="437D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944" w:type="dxa"/>
            <w:shd w:val="clear" w:color="auto" w:fill="FFFFFF"/>
            <w:noWrap/>
            <w:vAlign w:val="center"/>
          </w:tcPr>
          <w:p w14:paraId="703D1F7B">
            <w:pPr>
              <w:spacing w:line="360" w:lineRule="exact"/>
              <w:rPr>
                <w:rFonts w:ascii="Times New Roman" w:hAnsi="Times New Roman" w:eastAsia="仿宋_GB2312" w:cs="Times New Roman"/>
                <w:sz w:val="24"/>
              </w:rPr>
            </w:pPr>
            <w:r>
              <w:rPr>
                <w:rFonts w:hint="eastAsia" w:ascii="Times New Roman" w:hAnsi="Times New Roman" w:eastAsia="仿宋_GB2312" w:cs="Times New Roman"/>
                <w:sz w:val="24"/>
              </w:rPr>
              <w:t>镇/街</w:t>
            </w:r>
          </w:p>
        </w:tc>
        <w:tc>
          <w:tcPr>
            <w:tcW w:w="2983" w:type="dxa"/>
            <w:shd w:val="clear" w:color="auto" w:fill="FFFFFF"/>
            <w:vAlign w:val="center"/>
          </w:tcPr>
          <w:p w14:paraId="1BCF5F60">
            <w:pPr>
              <w:widowControl/>
              <w:jc w:val="center"/>
              <w:textAlignment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color w:val="000000"/>
                <w:kern w:val="0"/>
                <w:sz w:val="24"/>
                <w:szCs w:val="24"/>
                <w:lang w:val="en-US" w:eastAsia="zh-CN" w:bidi="ar"/>
              </w:rPr>
              <w:t>行政村</w:t>
            </w:r>
          </w:p>
        </w:tc>
        <w:tc>
          <w:tcPr>
            <w:tcW w:w="1400" w:type="dxa"/>
            <w:vMerge w:val="continue"/>
            <w:shd w:val="clear" w:color="auto" w:fill="FFFFFF"/>
            <w:vAlign w:val="center"/>
          </w:tcPr>
          <w:p w14:paraId="04E021DD">
            <w:pPr>
              <w:widowControl/>
              <w:jc w:val="center"/>
              <w:textAlignment w:val="center"/>
              <w:rPr>
                <w:rFonts w:ascii="Times New Roman" w:hAnsi="Times New Roman" w:cs="Times New Roman"/>
                <w:sz w:val="22"/>
              </w:rPr>
            </w:pPr>
          </w:p>
        </w:tc>
        <w:tc>
          <w:tcPr>
            <w:tcW w:w="1440" w:type="dxa"/>
            <w:vMerge w:val="continue"/>
            <w:shd w:val="clear" w:color="auto" w:fill="FFFFFF"/>
            <w:vAlign w:val="center"/>
          </w:tcPr>
          <w:p w14:paraId="291C3F1B">
            <w:pPr>
              <w:widowControl/>
              <w:jc w:val="center"/>
              <w:textAlignment w:val="center"/>
              <w:rPr>
                <w:rFonts w:ascii="Times New Roman" w:hAnsi="Times New Roman" w:cs="Times New Roman"/>
                <w:sz w:val="22"/>
              </w:rPr>
            </w:pPr>
          </w:p>
        </w:tc>
        <w:tc>
          <w:tcPr>
            <w:tcW w:w="1770" w:type="dxa"/>
            <w:vMerge w:val="continue"/>
            <w:shd w:val="clear" w:color="auto" w:fill="FFFFFF"/>
            <w:noWrap/>
            <w:vAlign w:val="center"/>
          </w:tcPr>
          <w:p w14:paraId="50C9E4A0">
            <w:pPr>
              <w:widowControl/>
              <w:jc w:val="center"/>
              <w:textAlignment w:val="center"/>
              <w:rPr>
                <w:rFonts w:ascii="Times New Roman" w:hAnsi="Times New Roman" w:cs="Times New Roman"/>
                <w:sz w:val="22"/>
              </w:rPr>
            </w:pPr>
          </w:p>
        </w:tc>
      </w:tr>
      <w:tr w14:paraId="0E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944" w:type="dxa"/>
            <w:vMerge w:val="restart"/>
            <w:shd w:val="clear" w:color="auto" w:fill="FFFFFF"/>
            <w:noWrap/>
            <w:vAlign w:val="center"/>
          </w:tcPr>
          <w:p w14:paraId="010E305C">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九</w:t>
            </w:r>
          </w:p>
          <w:p w14:paraId="4A44EEC6">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佛</w:t>
            </w:r>
          </w:p>
          <w:p w14:paraId="37CD31AA">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街</w:t>
            </w:r>
          </w:p>
        </w:tc>
        <w:tc>
          <w:tcPr>
            <w:tcW w:w="2983" w:type="dxa"/>
            <w:shd w:val="clear" w:color="auto" w:fill="FFFFFF"/>
            <w:vAlign w:val="center"/>
          </w:tcPr>
          <w:p w14:paraId="1C2C5C04">
            <w:pPr>
              <w:widowControl/>
              <w:spacing w:line="280" w:lineRule="exact"/>
              <w:jc w:val="center"/>
              <w:textAlignment w:val="center"/>
              <w:rPr>
                <w:rFonts w:ascii="Times New Roman" w:hAnsi="Times New Roman" w:eastAsia="仿宋_GB2312" w:cs="Times New Roman"/>
                <w:sz w:val="22"/>
              </w:rPr>
            </w:pPr>
            <w:r>
              <w:rPr>
                <w:rFonts w:hint="eastAsia" w:ascii="仿宋_GB2312" w:hAnsi="仿宋_GB2312" w:eastAsia="仿宋_GB2312" w:cs="仿宋_GB2312"/>
                <w:color w:val="000000"/>
                <w:sz w:val="22"/>
                <w:szCs w:val="22"/>
                <w:lang w:val="en-US" w:eastAsia="zh-CN"/>
              </w:rPr>
              <w:t>佛塱村经济联合社</w:t>
            </w:r>
          </w:p>
        </w:tc>
        <w:tc>
          <w:tcPr>
            <w:tcW w:w="1400" w:type="dxa"/>
            <w:shd w:val="clear" w:color="auto" w:fill="FFFFFF"/>
            <w:vAlign w:val="center"/>
          </w:tcPr>
          <w:p w14:paraId="11237BC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95.8455 </w:t>
            </w:r>
          </w:p>
        </w:tc>
        <w:tc>
          <w:tcPr>
            <w:tcW w:w="1440" w:type="dxa"/>
            <w:shd w:val="clear" w:color="auto" w:fill="FFFFFF"/>
            <w:vAlign w:val="center"/>
          </w:tcPr>
          <w:p w14:paraId="579C35F6">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0</w:t>
            </w:r>
          </w:p>
        </w:tc>
        <w:tc>
          <w:tcPr>
            <w:tcW w:w="1770" w:type="dxa"/>
            <w:shd w:val="clear" w:color="auto" w:fill="FFFFFF"/>
            <w:noWrap/>
            <w:vAlign w:val="center"/>
          </w:tcPr>
          <w:p w14:paraId="4ABBB3DC">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236.74</w:t>
            </w:r>
          </w:p>
        </w:tc>
      </w:tr>
      <w:tr w14:paraId="0EE4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944" w:type="dxa"/>
            <w:vMerge w:val="continue"/>
            <w:shd w:val="clear" w:color="auto" w:fill="FFFFFF"/>
            <w:noWrap/>
            <w:vAlign w:val="center"/>
          </w:tcPr>
          <w:p w14:paraId="3B78813B">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14:paraId="6F9B0199">
            <w:pPr>
              <w:widowControl/>
              <w:spacing w:line="280" w:lineRule="exact"/>
              <w:jc w:val="center"/>
              <w:textAlignment w:val="center"/>
              <w:rPr>
                <w:rFonts w:ascii="Times New Roman" w:hAnsi="Times New Roman" w:eastAsia="仿宋_GB2312" w:cs="Times New Roman"/>
                <w:sz w:val="22"/>
              </w:rPr>
            </w:pPr>
            <w:r>
              <w:rPr>
                <w:rFonts w:hint="eastAsia" w:ascii="仿宋_GB2312" w:hAnsi="仿宋_GB2312" w:eastAsia="仿宋_GB2312" w:cs="仿宋_GB2312"/>
                <w:color w:val="000000"/>
                <w:sz w:val="22"/>
                <w:szCs w:val="22"/>
                <w:lang w:val="en-US" w:eastAsia="zh-CN"/>
              </w:rPr>
              <w:t>佛塱村狮二经济合作社</w:t>
            </w:r>
          </w:p>
        </w:tc>
        <w:tc>
          <w:tcPr>
            <w:tcW w:w="1400" w:type="dxa"/>
            <w:shd w:val="clear" w:color="auto" w:fill="FFFFFF"/>
            <w:vAlign w:val="center"/>
          </w:tcPr>
          <w:p w14:paraId="41DF999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28.7565 </w:t>
            </w:r>
          </w:p>
        </w:tc>
        <w:tc>
          <w:tcPr>
            <w:tcW w:w="1440" w:type="dxa"/>
            <w:shd w:val="clear" w:color="auto" w:fill="FFFFFF"/>
            <w:vAlign w:val="center"/>
          </w:tcPr>
          <w:p w14:paraId="5FEAED02">
            <w:pPr>
              <w:keepNext w:val="0"/>
              <w:keepLines w:val="0"/>
              <w:widowControl/>
              <w:suppressLineNumbers w:val="0"/>
              <w:jc w:val="center"/>
              <w:textAlignment w:val="center"/>
              <w:rPr>
                <w:rFonts w:hint="eastAsia"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0</w:t>
            </w:r>
          </w:p>
        </w:tc>
        <w:tc>
          <w:tcPr>
            <w:tcW w:w="1770" w:type="dxa"/>
            <w:shd w:val="clear" w:color="auto" w:fill="FFFFFF"/>
            <w:noWrap/>
            <w:vAlign w:val="center"/>
          </w:tcPr>
          <w:p w14:paraId="3DE18B9B">
            <w:pPr>
              <w:widowControl/>
              <w:jc w:val="center"/>
              <w:textAlignment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71.03</w:t>
            </w:r>
          </w:p>
        </w:tc>
      </w:tr>
      <w:tr w14:paraId="4817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944" w:type="dxa"/>
            <w:vMerge w:val="continue"/>
            <w:shd w:val="clear" w:color="auto" w:fill="FFFFFF"/>
            <w:noWrap/>
            <w:vAlign w:val="center"/>
          </w:tcPr>
          <w:p w14:paraId="6BF61D61">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14:paraId="6BDBD3A7">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sz w:val="22"/>
                <w:szCs w:val="22"/>
                <w:lang w:val="en-US" w:eastAsia="zh-CN"/>
              </w:rPr>
              <w:t>佛塱村狮一经济合作社</w:t>
            </w:r>
          </w:p>
        </w:tc>
        <w:tc>
          <w:tcPr>
            <w:tcW w:w="1400" w:type="dxa"/>
            <w:shd w:val="clear" w:color="auto" w:fill="FFFFFF"/>
            <w:vAlign w:val="center"/>
          </w:tcPr>
          <w:p w14:paraId="0A6855F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0.3090 </w:t>
            </w:r>
          </w:p>
        </w:tc>
        <w:tc>
          <w:tcPr>
            <w:tcW w:w="1440" w:type="dxa"/>
            <w:shd w:val="clear" w:color="auto" w:fill="FFFFFF"/>
            <w:vAlign w:val="center"/>
          </w:tcPr>
          <w:p w14:paraId="50852F3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w:t>
            </w:r>
          </w:p>
        </w:tc>
        <w:tc>
          <w:tcPr>
            <w:tcW w:w="1770" w:type="dxa"/>
            <w:shd w:val="clear" w:color="auto" w:fill="FFFFFF"/>
            <w:noWrap/>
            <w:vAlign w:val="center"/>
          </w:tcPr>
          <w:p w14:paraId="6639D3E8">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0.77</w:t>
            </w:r>
          </w:p>
        </w:tc>
      </w:tr>
      <w:tr w14:paraId="0F10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944" w:type="dxa"/>
            <w:vMerge w:val="continue"/>
            <w:shd w:val="clear" w:color="auto" w:fill="FFFFFF"/>
            <w:noWrap/>
            <w:vAlign w:val="center"/>
          </w:tcPr>
          <w:p w14:paraId="4F2253C4">
            <w:pPr>
              <w:spacing w:line="360" w:lineRule="exact"/>
              <w:jc w:val="center"/>
              <w:rPr>
                <w:rFonts w:hint="eastAsia" w:ascii="Times New Roman" w:hAnsi="Times New Roman" w:eastAsia="仿宋_GB2312" w:cs="Times New Roman"/>
                <w:sz w:val="24"/>
                <w:lang w:eastAsia="zh-CN"/>
              </w:rPr>
            </w:pPr>
          </w:p>
        </w:tc>
        <w:tc>
          <w:tcPr>
            <w:tcW w:w="2983" w:type="dxa"/>
            <w:shd w:val="clear" w:color="auto" w:fill="FFFFFF"/>
            <w:vAlign w:val="center"/>
          </w:tcPr>
          <w:p w14:paraId="1C21FE09">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sz w:val="22"/>
                <w:szCs w:val="22"/>
                <w:lang w:val="en-US" w:eastAsia="zh-CN"/>
              </w:rPr>
              <w:t>佛塱村长塘经济合作社</w:t>
            </w:r>
          </w:p>
        </w:tc>
        <w:tc>
          <w:tcPr>
            <w:tcW w:w="1400" w:type="dxa"/>
            <w:shd w:val="clear" w:color="auto" w:fill="FFFFFF"/>
            <w:vAlign w:val="center"/>
          </w:tcPr>
          <w:p w14:paraId="04B132D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20.4525 </w:t>
            </w:r>
          </w:p>
        </w:tc>
        <w:tc>
          <w:tcPr>
            <w:tcW w:w="1440" w:type="dxa"/>
            <w:shd w:val="clear" w:color="auto" w:fill="FFFFFF"/>
            <w:vAlign w:val="center"/>
          </w:tcPr>
          <w:p w14:paraId="753BA1E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w:t>
            </w:r>
          </w:p>
        </w:tc>
        <w:tc>
          <w:tcPr>
            <w:tcW w:w="1770" w:type="dxa"/>
            <w:shd w:val="clear" w:color="auto" w:fill="FFFFFF"/>
            <w:noWrap/>
            <w:vAlign w:val="center"/>
          </w:tcPr>
          <w:p w14:paraId="0871110B">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50.52</w:t>
            </w:r>
          </w:p>
        </w:tc>
      </w:tr>
      <w:tr w14:paraId="7194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944" w:type="dxa"/>
            <w:vMerge w:val="continue"/>
            <w:shd w:val="clear" w:color="auto" w:fill="FFFFFF"/>
            <w:noWrap/>
            <w:vAlign w:val="center"/>
          </w:tcPr>
          <w:p w14:paraId="0E98FB8F">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14:paraId="352F0368">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sz w:val="22"/>
                <w:szCs w:val="22"/>
                <w:lang w:val="en-US" w:eastAsia="zh-CN"/>
              </w:rPr>
              <w:t>佛塱村佛塱经济合作社</w:t>
            </w:r>
          </w:p>
        </w:tc>
        <w:tc>
          <w:tcPr>
            <w:tcW w:w="1400" w:type="dxa"/>
            <w:shd w:val="clear" w:color="auto" w:fill="FFFFFF"/>
            <w:vAlign w:val="center"/>
          </w:tcPr>
          <w:p w14:paraId="1CCD0AF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52.1670 </w:t>
            </w:r>
          </w:p>
        </w:tc>
        <w:tc>
          <w:tcPr>
            <w:tcW w:w="1440" w:type="dxa"/>
            <w:shd w:val="clear" w:color="auto" w:fill="FFFFFF"/>
            <w:vAlign w:val="center"/>
          </w:tcPr>
          <w:p w14:paraId="3F84FD8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w:t>
            </w:r>
          </w:p>
        </w:tc>
        <w:tc>
          <w:tcPr>
            <w:tcW w:w="1770" w:type="dxa"/>
            <w:shd w:val="clear" w:color="auto" w:fill="FFFFFF"/>
            <w:noWrap/>
            <w:vAlign w:val="center"/>
          </w:tcPr>
          <w:p w14:paraId="54CEAE74">
            <w:pPr>
              <w:widowControl/>
              <w:jc w:val="center"/>
              <w:textAlignment w:val="center"/>
              <w:rPr>
                <w:rFonts w:hint="default" w:ascii="Times New Roman" w:hAnsi="Times New Roman" w:cs="Times New Roman"/>
                <w:sz w:val="22"/>
                <w:lang w:val="en-US" w:eastAsia="zh-CN"/>
              </w:rPr>
            </w:pPr>
            <w:r>
              <w:rPr>
                <w:rFonts w:hint="eastAsia" w:ascii="Times New Roman" w:hAnsi="Times New Roman" w:cs="Times New Roman"/>
                <w:sz w:val="22"/>
                <w:lang w:val="en-US" w:eastAsia="zh-CN"/>
              </w:rPr>
              <w:t>128.86</w:t>
            </w:r>
          </w:p>
        </w:tc>
      </w:tr>
      <w:tr w14:paraId="0838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3927" w:type="dxa"/>
            <w:gridSpan w:val="2"/>
            <w:shd w:val="clear" w:color="auto" w:fill="FFFFFF"/>
            <w:noWrap/>
            <w:vAlign w:val="center"/>
          </w:tcPr>
          <w:p w14:paraId="6B45B1A1">
            <w:pPr>
              <w:spacing w:line="360" w:lineRule="exact"/>
              <w:jc w:val="center"/>
              <w:rPr>
                <w:rFonts w:ascii="Times New Roman" w:hAnsi="Times New Roman" w:eastAsia="仿宋_GB2312" w:cs="Times New Roman"/>
                <w:b/>
                <w:bCs/>
                <w:sz w:val="22"/>
              </w:rPr>
            </w:pPr>
            <w:r>
              <w:rPr>
                <w:rFonts w:ascii="Times New Roman" w:hAnsi="Times New Roman" w:eastAsia="仿宋_GB2312" w:cs="Times New Roman"/>
                <w:b w:val="0"/>
                <w:bCs w:val="0"/>
                <w:sz w:val="22"/>
              </w:rPr>
              <w:t>合计</w:t>
            </w:r>
          </w:p>
        </w:tc>
        <w:tc>
          <w:tcPr>
            <w:tcW w:w="1400" w:type="dxa"/>
            <w:shd w:val="clear" w:color="auto" w:fill="FFFFFF"/>
            <w:vAlign w:val="center"/>
          </w:tcPr>
          <w:p w14:paraId="24946478">
            <w:pPr>
              <w:keepNext w:val="0"/>
              <w:keepLines w:val="0"/>
              <w:widowControl/>
              <w:suppressLineNumbers w:val="0"/>
              <w:jc w:val="center"/>
              <w:textAlignment w:val="center"/>
              <w:rPr>
                <w:rFonts w:hint="default" w:ascii="Times New Roman" w:hAnsi="Times New Roman" w:eastAsia="宋体" w:cs="Times New Roman"/>
                <w:b/>
                <w:bCs/>
                <w:color w:val="000000"/>
                <w:kern w:val="0"/>
                <w:sz w:val="22"/>
                <w:lang w:val="en-US" w:bidi="ar"/>
              </w:rPr>
            </w:pPr>
            <w:r>
              <w:rPr>
                <w:rFonts w:hint="eastAsia" w:ascii="Times New Roman" w:hAnsi="Times New Roman" w:eastAsia="宋体" w:cs="Times New Roman"/>
                <w:b/>
                <w:bCs/>
                <w:i w:val="0"/>
                <w:iCs w:val="0"/>
                <w:color w:val="auto"/>
                <w:kern w:val="0"/>
                <w:sz w:val="22"/>
                <w:szCs w:val="22"/>
                <w:u w:val="none"/>
                <w:lang w:val="en-US" w:eastAsia="zh-CN" w:bidi="ar"/>
              </w:rPr>
              <w:t>197.5305</w:t>
            </w:r>
          </w:p>
        </w:tc>
        <w:tc>
          <w:tcPr>
            <w:tcW w:w="1440" w:type="dxa"/>
            <w:shd w:val="clear" w:color="auto" w:fill="FFFFFF"/>
            <w:vAlign w:val="center"/>
          </w:tcPr>
          <w:p w14:paraId="765C98B2">
            <w:pPr>
              <w:keepNext w:val="0"/>
              <w:keepLines w:val="0"/>
              <w:widowControl/>
              <w:suppressLineNumbers w:val="0"/>
              <w:jc w:val="center"/>
              <w:textAlignment w:val="center"/>
              <w:rPr>
                <w:rFonts w:ascii="Times New Roman" w:hAnsi="Times New Roman" w:eastAsia="宋体" w:cs="Times New Roman"/>
                <w:b/>
                <w:bCs/>
                <w:color w:val="000000"/>
                <w:kern w:val="0"/>
                <w:sz w:val="22"/>
                <w:lang w:bidi="ar"/>
              </w:rPr>
            </w:pPr>
            <w:r>
              <w:rPr>
                <w:rFonts w:hint="eastAsia" w:ascii="Times New Roman" w:hAnsi="Times New Roman" w:eastAsia="宋体" w:cs="Times New Roman"/>
                <w:b/>
                <w:bCs/>
                <w:i w:val="0"/>
                <w:iCs w:val="0"/>
                <w:color w:val="auto"/>
                <w:kern w:val="0"/>
                <w:sz w:val="22"/>
                <w:szCs w:val="22"/>
                <w:u w:val="none"/>
                <w:lang w:val="en-US" w:eastAsia="zh-CN" w:bidi="ar"/>
              </w:rPr>
              <w:t>0</w:t>
            </w:r>
          </w:p>
        </w:tc>
        <w:tc>
          <w:tcPr>
            <w:tcW w:w="1770" w:type="dxa"/>
            <w:shd w:val="clear" w:color="auto" w:fill="FFFFFF"/>
            <w:noWrap/>
            <w:vAlign w:val="center"/>
          </w:tcPr>
          <w:p w14:paraId="6B7A9DF9">
            <w:pPr>
              <w:spacing w:line="360" w:lineRule="exact"/>
              <w:jc w:val="center"/>
              <w:rPr>
                <w:rFonts w:hint="default" w:ascii="Times New Roman" w:hAnsi="Times New Roman" w:eastAsia="仿宋_GB2312" w:cs="Times New Roman"/>
                <w:b/>
                <w:bCs/>
                <w:sz w:val="22"/>
                <w:lang w:val="en-US" w:eastAsia="zh-CN"/>
              </w:rPr>
            </w:pPr>
            <w:r>
              <w:rPr>
                <w:rFonts w:hint="eastAsia" w:ascii="Times New Roman" w:hAnsi="Times New Roman" w:eastAsia="仿宋_GB2312" w:cs="Times New Roman"/>
                <w:b/>
                <w:bCs/>
                <w:sz w:val="22"/>
                <w:lang w:val="en-US" w:eastAsia="zh-CN"/>
              </w:rPr>
              <w:t>487.92</w:t>
            </w:r>
          </w:p>
        </w:tc>
      </w:tr>
    </w:tbl>
    <w:p w14:paraId="42400F81">
      <w:pPr>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p w14:paraId="5F8A69E5">
      <w:pPr>
        <w:numPr>
          <w:ilvl w:val="0"/>
          <w:numId w:val="1"/>
        </w:numPr>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征地社保费计提标准2.47万元/亩，征地社保费计算结果向上区整、精确到百元。</w:t>
      </w:r>
    </w:p>
    <w:p w14:paraId="4C4C042F">
      <w:pPr>
        <w:numPr>
          <w:ilvl w:val="0"/>
          <w:numId w:val="1"/>
        </w:numPr>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被征收土地属于农村集体经济组织留用地的，不计提征地社保费。</w:t>
      </w:r>
    </w:p>
    <w:p w14:paraId="5AA9A33D">
      <w:pPr>
        <w:ind w:firstLine="640" w:firstLineChars="200"/>
        <w:jc w:val="left"/>
        <w:rPr>
          <w:rFonts w:ascii="仿宋_GB2312" w:hAnsi="仿宋_GB2312" w:eastAsia="仿宋_GB2312" w:cs="仿宋_GB2312"/>
          <w:kern w:val="0"/>
          <w:sz w:val="32"/>
          <w:szCs w:val="32"/>
        </w:rPr>
      </w:pPr>
      <w:bookmarkStart w:id="0" w:name="_GoBack"/>
      <w:bookmarkEnd w:id="0"/>
    </w:p>
    <w:p w14:paraId="27103745">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14:paraId="18904634">
      <w:pPr>
        <w:ind w:firstLine="640" w:firstLineChars="200"/>
        <w:jc w:val="cente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日</w:t>
      </w: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NDc5MjJjMmYxYTg0ZDc1OWNiNDVhMDQxZTE5YmYifQ=="/>
  </w:docVars>
  <w:rsids>
    <w:rsidRoot w:val="0B4B15E0"/>
    <w:rsid w:val="00102E53"/>
    <w:rsid w:val="00300E43"/>
    <w:rsid w:val="00C4504B"/>
    <w:rsid w:val="02204755"/>
    <w:rsid w:val="039D339B"/>
    <w:rsid w:val="062A7976"/>
    <w:rsid w:val="077346EA"/>
    <w:rsid w:val="09E06FC7"/>
    <w:rsid w:val="0B4B15E0"/>
    <w:rsid w:val="0E502A76"/>
    <w:rsid w:val="0F0558D3"/>
    <w:rsid w:val="0F22011B"/>
    <w:rsid w:val="12ED5A93"/>
    <w:rsid w:val="14D56B30"/>
    <w:rsid w:val="14E65080"/>
    <w:rsid w:val="15B10430"/>
    <w:rsid w:val="15E30DAF"/>
    <w:rsid w:val="16FB2440"/>
    <w:rsid w:val="17DF06DD"/>
    <w:rsid w:val="181D1914"/>
    <w:rsid w:val="199143DB"/>
    <w:rsid w:val="1B7350EA"/>
    <w:rsid w:val="1F67352C"/>
    <w:rsid w:val="23A520BE"/>
    <w:rsid w:val="24B628A3"/>
    <w:rsid w:val="25AC35FF"/>
    <w:rsid w:val="25FF0D7F"/>
    <w:rsid w:val="29ED39D7"/>
    <w:rsid w:val="2B373C5F"/>
    <w:rsid w:val="2B790F8A"/>
    <w:rsid w:val="2BE24FE0"/>
    <w:rsid w:val="2BEE5883"/>
    <w:rsid w:val="2DB808B0"/>
    <w:rsid w:val="2FE431A1"/>
    <w:rsid w:val="309A4696"/>
    <w:rsid w:val="3211693C"/>
    <w:rsid w:val="32634CBB"/>
    <w:rsid w:val="330D4FE6"/>
    <w:rsid w:val="33720F09"/>
    <w:rsid w:val="36A96E09"/>
    <w:rsid w:val="396D6658"/>
    <w:rsid w:val="3D374216"/>
    <w:rsid w:val="3D4D6330"/>
    <w:rsid w:val="3FD92D5A"/>
    <w:rsid w:val="415F50D0"/>
    <w:rsid w:val="44187C0C"/>
    <w:rsid w:val="445C50A4"/>
    <w:rsid w:val="450A60B3"/>
    <w:rsid w:val="470D3DEB"/>
    <w:rsid w:val="481948A6"/>
    <w:rsid w:val="4B0E7060"/>
    <w:rsid w:val="4C0A117D"/>
    <w:rsid w:val="4CC86C1A"/>
    <w:rsid w:val="4F7207DC"/>
    <w:rsid w:val="501F6D25"/>
    <w:rsid w:val="54523840"/>
    <w:rsid w:val="548337AD"/>
    <w:rsid w:val="55171365"/>
    <w:rsid w:val="57D46CB4"/>
    <w:rsid w:val="57FB16DF"/>
    <w:rsid w:val="582D7720"/>
    <w:rsid w:val="58C73B00"/>
    <w:rsid w:val="59CB55CC"/>
    <w:rsid w:val="5C7B66D8"/>
    <w:rsid w:val="5D13628E"/>
    <w:rsid w:val="612733FB"/>
    <w:rsid w:val="62C11A44"/>
    <w:rsid w:val="6401622D"/>
    <w:rsid w:val="65B93C67"/>
    <w:rsid w:val="669A4FC6"/>
    <w:rsid w:val="67BC7440"/>
    <w:rsid w:val="6AB22900"/>
    <w:rsid w:val="6D7E6AD2"/>
    <w:rsid w:val="6E19241B"/>
    <w:rsid w:val="6E645FA5"/>
    <w:rsid w:val="6E9C3399"/>
    <w:rsid w:val="6F073BDA"/>
    <w:rsid w:val="6F102882"/>
    <w:rsid w:val="72024232"/>
    <w:rsid w:val="73893637"/>
    <w:rsid w:val="740D14E0"/>
    <w:rsid w:val="741661E7"/>
    <w:rsid w:val="76C11EED"/>
    <w:rsid w:val="78186E91"/>
    <w:rsid w:val="79584597"/>
    <w:rsid w:val="7ADF3369"/>
    <w:rsid w:val="7B597A93"/>
    <w:rsid w:val="7BB10514"/>
    <w:rsid w:val="7C4469A0"/>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1119</Words>
  <Characters>1296</Characters>
  <Lines>19</Lines>
  <Paragraphs>5</Paragraphs>
  <TotalTime>0</TotalTime>
  <ScaleCrop>false</ScaleCrop>
  <LinksUpToDate>false</LinksUpToDate>
  <CharactersWithSpaces>1350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2023-08-04T07:45:00Z</dcterms:created>
  <dc:creator>回忆か~捉不到</dc:creator>
  <cp:lastModifiedBy>剑锋</cp:lastModifiedBy>
  <cp:lastPrinted>2022-09-01T06:19:00Z</cp:lastPrinted>
  <dcterms:modified xsi:type="dcterms:W3CDTF">2024-09-12T01:25:04Z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3101ED2B81D149CDBF9D6439BE898BCB_13</vt:lpwstr>
  </property>
</Properties>
</file>