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6724B">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14:paraId="740B59C3">
      <w:pPr>
        <w:adjustRightInd w:val="0"/>
        <w:snapToGrid w:val="0"/>
        <w:jc w:val="center"/>
        <w:rPr>
          <w:rFonts w:hint="default" w:ascii="Times New Roman" w:hAnsi="Times New Roman" w:eastAsia="方正小标宋简体" w:cs="Times New Roman"/>
          <w:color w:val="000000"/>
          <w:sz w:val="44"/>
          <w:szCs w:val="44"/>
        </w:rPr>
      </w:pPr>
    </w:p>
    <w:p w14:paraId="1EEF8E78">
      <w:pPr>
        <w:adjustRightInd w:val="0"/>
        <w:snapToGrid w:val="0"/>
        <w:ind w:firstLine="0" w:firstLineChars="0"/>
        <w:jc w:val="center"/>
        <w:rPr>
          <w:rFonts w:hint="eastAsia" w:eastAsia="方正小标宋简体"/>
          <w:lang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2024年度第八批次</w:t>
      </w:r>
      <w:r>
        <w:rPr>
          <w:rFonts w:hint="default" w:ascii="Times New Roman" w:hAnsi="Times New Roman" w:eastAsia="方正小标宋简体" w:cs="Times New Roman"/>
          <w:color w:val="000000"/>
          <w:sz w:val="44"/>
          <w:szCs w:val="44"/>
          <w:lang w:val="en-US" w:eastAsia="zh-CN"/>
        </w:rPr>
        <w:t>城镇建设用地</w:t>
      </w: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r>
        <w:rPr>
          <w:rFonts w:hint="eastAsia" w:ascii="Times New Roman" w:hAnsi="Times New Roman" w:eastAsia="方正小标宋简体" w:cs="Times New Roman"/>
          <w:color w:val="000000"/>
          <w:sz w:val="44"/>
          <w:szCs w:val="44"/>
          <w:lang w:eastAsia="zh-CN"/>
        </w:rPr>
        <w:t>（</w:t>
      </w:r>
      <w:r>
        <w:rPr>
          <w:rFonts w:hint="eastAsia" w:ascii="Times New Roman" w:hAnsi="Times New Roman" w:eastAsia="方正小标宋简体" w:cs="Times New Roman"/>
          <w:color w:val="000000"/>
          <w:sz w:val="44"/>
          <w:szCs w:val="44"/>
          <w:lang w:val="en-US" w:eastAsia="zh-CN"/>
        </w:rPr>
        <w:t>12.2928公顷</w:t>
      </w:r>
      <w:r>
        <w:rPr>
          <w:rFonts w:hint="eastAsia" w:ascii="Times New Roman" w:hAnsi="Times New Roman" w:eastAsia="方正小标宋简体" w:cs="Times New Roman"/>
          <w:color w:val="000000"/>
          <w:sz w:val="44"/>
          <w:szCs w:val="44"/>
          <w:lang w:eastAsia="zh-CN"/>
        </w:rPr>
        <w:t>）</w:t>
      </w:r>
    </w:p>
    <w:p w14:paraId="1E4F34AD">
      <w:pPr>
        <w:spacing w:line="500" w:lineRule="exact"/>
        <w:rPr>
          <w:rFonts w:hint="default" w:ascii="Times New Roman" w:hAnsi="Times New Roman" w:eastAsia="仿宋_GB2312" w:cs="Times New Roman"/>
          <w:sz w:val="32"/>
          <w:szCs w:val="32"/>
        </w:rPr>
      </w:pPr>
    </w:p>
    <w:p w14:paraId="5EAFC023">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w:t>
      </w:r>
      <w:r>
        <w:rPr>
          <w:rFonts w:hint="eastAsia" w:ascii="Times New Roman" w:hAnsi="Times New Roman" w:eastAsia="仿宋_GB2312" w:cs="Times New Roman"/>
          <w:sz w:val="32"/>
          <w:szCs w:val="32"/>
          <w:lang w:eastAsia="zh-CN"/>
        </w:rPr>
        <w:t>广州市黄埔区人民政府</w:t>
      </w: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color w:val="000000"/>
          <w:sz w:val="32"/>
          <w:szCs w:val="32"/>
          <w:lang w:eastAsia="zh-CN" w:bidi="ar"/>
        </w:rPr>
        <w:t>我</w:t>
      </w:r>
      <w:r>
        <w:rPr>
          <w:rFonts w:hint="default" w:ascii="Times New Roman" w:hAnsi="Times New Roman" w:eastAsia="仿宋_GB2312" w:cs="Times New Roman"/>
          <w:color w:val="000000"/>
          <w:sz w:val="32"/>
          <w:szCs w:val="32"/>
          <w:lang w:bidi="ar"/>
        </w:rPr>
        <w:t>区九佛街佛塱村经济联合社</w:t>
      </w:r>
      <w:r>
        <w:rPr>
          <w:rFonts w:hint="eastAsia" w:ascii="Times New Roman" w:hAnsi="Times New Roman" w:eastAsia="仿宋_GB2312" w:cs="Times New Roman"/>
          <w:color w:val="000000"/>
          <w:sz w:val="32"/>
          <w:szCs w:val="32"/>
          <w:highlight w:val="none"/>
          <w:lang w:val="en-US" w:eastAsia="zh-CN" w:bidi="ar"/>
        </w:rPr>
        <w:t>、佛塱村狮一经济合作社、佛塱村狮二经济合作社、佛塱村长塘经济合作社、佛塱村佛塱经济合作社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12.2928</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rPr>
        <w:t>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14:paraId="78160449">
      <w:pPr>
        <w:tabs>
          <w:tab w:val="left" w:pos="2160"/>
          <w:tab w:val="left" w:pos="2340"/>
          <w:tab w:val="left" w:pos="6480"/>
        </w:tabs>
        <w:spacing w:line="579" w:lineRule="exact"/>
        <w:ind w:right="23" w:rightChars="11"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一、征收</w:t>
      </w:r>
      <w:r>
        <w:rPr>
          <w:rFonts w:hint="eastAsia" w:ascii="黑体" w:hAnsi="黑体" w:eastAsia="黑体" w:cs="黑体"/>
          <w:sz w:val="32"/>
          <w:szCs w:val="32"/>
          <w:lang w:eastAsia="zh-CN"/>
        </w:rPr>
        <w:t>范围</w:t>
      </w:r>
    </w:p>
    <w:p w14:paraId="04B789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拟</w:t>
      </w:r>
      <w:r>
        <w:rPr>
          <w:rFonts w:hint="default" w:ascii="Times New Roman" w:hAnsi="Times New Roman" w:eastAsia="仿宋_GB2312" w:cs="Times New Roman"/>
          <w:sz w:val="32"/>
          <w:szCs w:val="32"/>
          <w:lang w:val="en-US" w:eastAsia="zh-CN"/>
        </w:rPr>
        <w:t>征收</w:t>
      </w:r>
      <w:r>
        <w:rPr>
          <w:rFonts w:hint="eastAsia" w:ascii="Times New Roman" w:hAnsi="Times New Roman" w:eastAsia="仿宋_GB2312" w:cs="Times New Roman"/>
          <w:sz w:val="32"/>
          <w:szCs w:val="32"/>
          <w:lang w:val="en-US" w:eastAsia="zh-CN"/>
        </w:rPr>
        <w:t>土地位于</w:t>
      </w:r>
      <w:r>
        <w:rPr>
          <w:rFonts w:hint="default" w:ascii="Times New Roman" w:hAnsi="Times New Roman" w:eastAsia="仿宋_GB2312" w:cs="Times New Roman"/>
          <w:color w:val="000000"/>
          <w:sz w:val="32"/>
          <w:szCs w:val="32"/>
          <w:lang w:bidi="ar"/>
        </w:rPr>
        <w:t>九佛街佛塱村经济联合社</w:t>
      </w:r>
      <w:r>
        <w:rPr>
          <w:rFonts w:hint="eastAsia" w:ascii="Times New Roman" w:hAnsi="Times New Roman" w:eastAsia="仿宋_GB2312" w:cs="Times New Roman"/>
          <w:color w:val="000000"/>
          <w:sz w:val="32"/>
          <w:szCs w:val="32"/>
          <w:highlight w:val="none"/>
          <w:lang w:val="en-US" w:eastAsia="zh-CN" w:bidi="ar"/>
        </w:rPr>
        <w:t>、佛塱村狮一经济合作社、佛塱村狮二经济合作社、佛塱村长塘经济合作社、佛塱村佛塱经济合作社</w:t>
      </w:r>
      <w:r>
        <w:rPr>
          <w:rFonts w:hint="eastAsia" w:ascii="Times New Roman" w:hAnsi="Times New Roman" w:eastAsia="仿宋_GB2312" w:cs="Times New Roman"/>
          <w:sz w:val="32"/>
          <w:szCs w:val="32"/>
          <w:lang w:val="en-US" w:eastAsia="zh-CN"/>
        </w:rPr>
        <w:t>范围内，具体位置详见附图。</w:t>
      </w:r>
    </w:p>
    <w:p w14:paraId="0391DF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实际征收土地范围以最终批准文件为准。</w:t>
      </w:r>
    </w:p>
    <w:p w14:paraId="043527C0">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579" w:lineRule="exact"/>
        <w:ind w:right="23" w:rightChars="11"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二、征收目的</w:t>
      </w:r>
    </w:p>
    <w:p w14:paraId="57A35712">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w:t>
      </w:r>
      <w:r>
        <w:rPr>
          <w:rFonts w:hint="eastAsia" w:ascii="仿宋" w:hAnsi="仿宋" w:eastAsia="仿宋"/>
          <w:snapToGrid w:val="0"/>
          <w:color w:val="000000"/>
          <w:kern w:val="0"/>
          <w:sz w:val="32"/>
          <w:szCs w:val="32"/>
          <w:lang w:bidi="ar"/>
        </w:rPr>
        <w:t>政府组织实施的交通等基础设施建设需要</w:t>
      </w:r>
      <w:r>
        <w:rPr>
          <w:rFonts w:hint="eastAsia" w:ascii="仿宋" w:hAnsi="仿宋" w:eastAsia="仿宋"/>
          <w:snapToGrid w:val="0"/>
          <w:color w:val="000000"/>
          <w:kern w:val="0"/>
          <w:sz w:val="32"/>
          <w:szCs w:val="32"/>
          <w:lang w:eastAsia="zh-CN" w:bidi="ar"/>
        </w:rPr>
        <w:t>和</w:t>
      </w:r>
      <w:r>
        <w:rPr>
          <w:rFonts w:hint="eastAsia" w:ascii="Times New Roman" w:hAnsi="Times New Roman" w:eastAsia="仿宋_GB2312" w:cs="Times New Roman"/>
          <w:b w:val="0"/>
          <w:bCs/>
          <w:snapToGrid/>
          <w:color w:val="auto"/>
          <w:spacing w:val="0"/>
          <w:kern w:val="2"/>
          <w:sz w:val="32"/>
          <w:szCs w:val="32"/>
          <w:highlight w:val="none"/>
          <w:lang w:val="en-US" w:eastAsia="zh-CN"/>
        </w:rPr>
        <w:t>政府组织实施的成片开发建设需要。</w:t>
      </w:r>
    </w:p>
    <w:p w14:paraId="622B98EB">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napToGrid/>
          <w:color w:val="auto"/>
          <w:spacing w:val="0"/>
          <w:kern w:val="2"/>
          <w:sz w:val="32"/>
          <w:szCs w:val="32"/>
          <w:lang w:val="en-US" w:eastAsia="zh-CN"/>
        </w:rPr>
      </w:pPr>
      <w:r>
        <w:rPr>
          <w:rFonts w:hint="eastAsia" w:ascii="黑体" w:hAnsi="黑体" w:eastAsia="黑体" w:cs="黑体"/>
          <w:b w:val="0"/>
          <w:bCs w:val="0"/>
          <w:snapToGrid/>
          <w:color w:val="auto"/>
          <w:spacing w:val="0"/>
          <w:kern w:val="2"/>
          <w:sz w:val="32"/>
          <w:szCs w:val="32"/>
          <w:lang w:val="en-US" w:eastAsia="zh-CN"/>
        </w:rPr>
        <w:t>土地现状</w:t>
      </w:r>
    </w:p>
    <w:p w14:paraId="7B78E6A1">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46283F1B">
      <w:pPr>
        <w:keepNext w:val="0"/>
        <w:keepLines w:val="0"/>
        <w:pageBreakBefore w:val="0"/>
        <w:widowControl w:val="0"/>
        <w:numPr>
          <w:ilvl w:val="-1"/>
          <w:numId w:val="0"/>
        </w:numPr>
        <w:kinsoku/>
        <w:wordWrap/>
        <w:overflowPunct/>
        <w:topLinePunct w:val="0"/>
        <w:autoSpaceDE/>
        <w:autoSpaceDN/>
        <w:bidi w:val="0"/>
        <w:adjustRightInd/>
        <w:snapToGrid/>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5"/>
        <w:tblW w:w="84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68"/>
        <w:gridCol w:w="1266"/>
        <w:gridCol w:w="1070"/>
        <w:gridCol w:w="940"/>
        <w:gridCol w:w="1211"/>
        <w:gridCol w:w="1144"/>
      </w:tblGrid>
      <w:tr w14:paraId="301C0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tblHeader/>
          <w:jc w:val="center"/>
        </w:trPr>
        <w:tc>
          <w:tcPr>
            <w:tcW w:w="2868" w:type="dxa"/>
            <w:tcBorders>
              <w:tl2br w:val="nil"/>
              <w:tr2bl w:val="nil"/>
            </w:tcBorders>
            <w:noWrap w:val="0"/>
            <w:vAlign w:val="center"/>
          </w:tcPr>
          <w:p w14:paraId="3D6F5021">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被征地单位</w:t>
            </w:r>
          </w:p>
        </w:tc>
        <w:tc>
          <w:tcPr>
            <w:tcW w:w="1266" w:type="dxa"/>
            <w:tcBorders>
              <w:tl2br w:val="nil"/>
              <w:tr2bl w:val="nil"/>
            </w:tcBorders>
            <w:noWrap w:val="0"/>
            <w:vAlign w:val="center"/>
          </w:tcPr>
          <w:p w14:paraId="162763D7">
            <w:pPr>
              <w:widowControl/>
              <w:jc w:val="center"/>
              <w:rPr>
                <w:rFonts w:hint="eastAsia" w:ascii="Times New Roman" w:hAnsi="Times New Roman" w:eastAsia="仿宋_GB2312" w:cs="Times New Roman"/>
                <w:b/>
                <w:bCs/>
                <w:color w:val="000000"/>
                <w:kern w:val="0"/>
                <w:sz w:val="22"/>
                <w:szCs w:val="22"/>
                <w:lang w:eastAsia="zh-CN"/>
              </w:rPr>
            </w:pPr>
            <w:r>
              <w:rPr>
                <w:rFonts w:hint="eastAsia" w:ascii="Times New Roman" w:hAnsi="Times New Roman" w:eastAsia="仿宋_GB2312" w:cs="Times New Roman"/>
                <w:b/>
                <w:bCs/>
                <w:color w:val="000000"/>
                <w:kern w:val="0"/>
                <w:sz w:val="22"/>
                <w:szCs w:val="22"/>
                <w:lang w:eastAsia="zh-CN"/>
              </w:rPr>
              <w:t>总面积</w:t>
            </w:r>
          </w:p>
        </w:tc>
        <w:tc>
          <w:tcPr>
            <w:tcW w:w="1070" w:type="dxa"/>
            <w:tcBorders>
              <w:tl2br w:val="nil"/>
              <w:tr2bl w:val="nil"/>
            </w:tcBorders>
            <w:noWrap w:val="0"/>
            <w:vAlign w:val="center"/>
          </w:tcPr>
          <w:p w14:paraId="45EF6DFD">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农用地面积</w:t>
            </w:r>
          </w:p>
        </w:tc>
        <w:tc>
          <w:tcPr>
            <w:tcW w:w="940" w:type="dxa"/>
            <w:tcBorders>
              <w:tl2br w:val="nil"/>
              <w:tr2bl w:val="nil"/>
            </w:tcBorders>
            <w:noWrap w:val="0"/>
            <w:vAlign w:val="center"/>
          </w:tcPr>
          <w:p w14:paraId="051D67D3">
            <w:pPr>
              <w:widowControl/>
              <w:jc w:val="center"/>
              <w:rPr>
                <w:rFonts w:hint="eastAsia" w:ascii="Times New Roman" w:hAnsi="Times New Roman" w:eastAsia="仿宋_GB2312" w:cs="Times New Roman"/>
                <w:b/>
                <w:bCs/>
                <w:color w:val="000000"/>
                <w:kern w:val="0"/>
                <w:sz w:val="22"/>
                <w:szCs w:val="22"/>
                <w:lang w:val="en-US" w:eastAsia="zh-CN"/>
              </w:rPr>
            </w:pPr>
            <w:r>
              <w:rPr>
                <w:rFonts w:hint="eastAsia" w:ascii="Times New Roman" w:hAnsi="Times New Roman" w:eastAsia="仿宋_GB2312" w:cs="Times New Roman"/>
                <w:b/>
                <w:bCs/>
                <w:color w:val="000000"/>
                <w:kern w:val="0"/>
                <w:sz w:val="22"/>
                <w:szCs w:val="22"/>
                <w:lang w:val="en-US" w:eastAsia="zh-CN"/>
              </w:rPr>
              <w:t>耕地</w:t>
            </w:r>
          </w:p>
          <w:p w14:paraId="58A7045F">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面积</w:t>
            </w:r>
          </w:p>
        </w:tc>
        <w:tc>
          <w:tcPr>
            <w:tcW w:w="1211" w:type="dxa"/>
            <w:tcBorders>
              <w:tl2br w:val="nil"/>
              <w:tr2bl w:val="nil"/>
            </w:tcBorders>
            <w:noWrap w:val="0"/>
            <w:vAlign w:val="center"/>
          </w:tcPr>
          <w:p w14:paraId="4EA2B32D">
            <w:pPr>
              <w:widowControl/>
              <w:jc w:val="center"/>
              <w:rPr>
                <w:rFonts w:hint="default" w:ascii="Times New Roman" w:hAnsi="Times New Roman" w:eastAsia="仿宋_GB2312" w:cs="Times New Roman"/>
                <w:b/>
                <w:bCs/>
                <w:color w:val="000000"/>
                <w:kern w:val="0"/>
                <w:sz w:val="22"/>
                <w:szCs w:val="22"/>
              </w:rPr>
            </w:pPr>
            <w:r>
              <w:rPr>
                <w:rFonts w:hint="eastAsia" w:ascii="Times New Roman" w:hAnsi="Times New Roman" w:eastAsia="仿宋_GB2312" w:cs="Times New Roman"/>
                <w:b/>
                <w:bCs/>
                <w:color w:val="000000"/>
                <w:kern w:val="0"/>
                <w:sz w:val="22"/>
                <w:szCs w:val="22"/>
                <w:lang w:val="en-US" w:eastAsia="zh-CN"/>
              </w:rPr>
              <w:t>建设用地面积</w:t>
            </w:r>
          </w:p>
        </w:tc>
        <w:tc>
          <w:tcPr>
            <w:tcW w:w="1144" w:type="dxa"/>
            <w:tcBorders>
              <w:tl2br w:val="nil"/>
              <w:tr2bl w:val="nil"/>
            </w:tcBorders>
            <w:noWrap w:val="0"/>
            <w:vAlign w:val="center"/>
          </w:tcPr>
          <w:p w14:paraId="6AAF020D">
            <w:pPr>
              <w:widowControl/>
              <w:jc w:val="center"/>
              <w:rPr>
                <w:rFonts w:hint="default" w:ascii="Times New Roman" w:hAnsi="Times New Roman" w:eastAsia="仿宋_GB2312" w:cs="Times New Roman"/>
                <w:b/>
                <w:bCs/>
                <w:color w:val="000000"/>
                <w:kern w:val="0"/>
                <w:sz w:val="22"/>
                <w:szCs w:val="22"/>
                <w:lang w:val="en-US"/>
              </w:rPr>
            </w:pPr>
            <w:r>
              <w:rPr>
                <w:rFonts w:hint="eastAsia" w:ascii="Times New Roman" w:hAnsi="Times New Roman" w:eastAsia="仿宋_GB2312" w:cs="Times New Roman"/>
                <w:b/>
                <w:bCs/>
                <w:color w:val="000000"/>
                <w:kern w:val="0"/>
                <w:sz w:val="22"/>
                <w:szCs w:val="22"/>
                <w:lang w:val="en-US" w:eastAsia="zh-CN"/>
              </w:rPr>
              <w:t>未利用地面积</w:t>
            </w:r>
          </w:p>
        </w:tc>
      </w:tr>
      <w:tr w14:paraId="548EB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5B2E68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广州市黄埔区九佛街佛塱村经济联合社</w:t>
            </w:r>
          </w:p>
        </w:tc>
        <w:tc>
          <w:tcPr>
            <w:tcW w:w="1266" w:type="dxa"/>
            <w:tcBorders>
              <w:tl2br w:val="nil"/>
              <w:tr2bl w:val="nil"/>
            </w:tcBorders>
            <w:shd w:val="clear" w:color="auto" w:fill="auto"/>
            <w:noWrap w:val="0"/>
            <w:vAlign w:val="center"/>
          </w:tcPr>
          <w:p w14:paraId="33AF5A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0.5176 </w:t>
            </w:r>
          </w:p>
        </w:tc>
        <w:tc>
          <w:tcPr>
            <w:tcW w:w="1070" w:type="dxa"/>
            <w:tcBorders>
              <w:tl2br w:val="nil"/>
              <w:tr2bl w:val="nil"/>
            </w:tcBorders>
            <w:shd w:val="clear" w:color="auto" w:fill="auto"/>
            <w:noWrap w:val="0"/>
            <w:vAlign w:val="center"/>
          </w:tcPr>
          <w:p w14:paraId="168864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0.5176 </w:t>
            </w:r>
          </w:p>
        </w:tc>
        <w:tc>
          <w:tcPr>
            <w:tcW w:w="940" w:type="dxa"/>
            <w:tcBorders>
              <w:tl2br w:val="nil"/>
              <w:tr2bl w:val="nil"/>
            </w:tcBorders>
            <w:shd w:val="clear" w:color="auto" w:fill="auto"/>
            <w:noWrap w:val="0"/>
            <w:vAlign w:val="center"/>
          </w:tcPr>
          <w:p w14:paraId="1BB4BF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105331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0.0000 </w:t>
            </w:r>
          </w:p>
        </w:tc>
        <w:tc>
          <w:tcPr>
            <w:tcW w:w="1144" w:type="dxa"/>
            <w:tcBorders>
              <w:tl2br w:val="nil"/>
              <w:tr2bl w:val="nil"/>
            </w:tcBorders>
            <w:shd w:val="clear" w:color="auto" w:fill="auto"/>
            <w:noWrap w:val="0"/>
            <w:vAlign w:val="center"/>
          </w:tcPr>
          <w:p w14:paraId="54267C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704577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1CA288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广州市黄埔区九佛街佛塱村狮二经济合作社</w:t>
            </w:r>
          </w:p>
        </w:tc>
        <w:tc>
          <w:tcPr>
            <w:tcW w:w="1266" w:type="dxa"/>
            <w:tcBorders>
              <w:tl2br w:val="nil"/>
              <w:tr2bl w:val="nil"/>
            </w:tcBorders>
            <w:shd w:val="clear" w:color="auto" w:fill="auto"/>
            <w:noWrap w:val="0"/>
            <w:vAlign w:val="center"/>
          </w:tcPr>
          <w:p w14:paraId="2F2816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0.7012 </w:t>
            </w:r>
          </w:p>
        </w:tc>
        <w:tc>
          <w:tcPr>
            <w:tcW w:w="1070" w:type="dxa"/>
            <w:tcBorders>
              <w:tl2br w:val="nil"/>
              <w:tr2bl w:val="nil"/>
            </w:tcBorders>
            <w:shd w:val="clear" w:color="auto" w:fill="auto"/>
            <w:noWrap w:val="0"/>
            <w:vAlign w:val="center"/>
          </w:tcPr>
          <w:p w14:paraId="5BF6F6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0.7012 </w:t>
            </w:r>
          </w:p>
        </w:tc>
        <w:tc>
          <w:tcPr>
            <w:tcW w:w="940" w:type="dxa"/>
            <w:tcBorders>
              <w:tl2br w:val="nil"/>
              <w:tr2bl w:val="nil"/>
            </w:tcBorders>
            <w:shd w:val="clear" w:color="auto" w:fill="auto"/>
            <w:noWrap w:val="0"/>
            <w:vAlign w:val="center"/>
          </w:tcPr>
          <w:p w14:paraId="41EA40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70D587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0.0000 </w:t>
            </w:r>
          </w:p>
        </w:tc>
        <w:tc>
          <w:tcPr>
            <w:tcW w:w="1144" w:type="dxa"/>
            <w:tcBorders>
              <w:tl2br w:val="nil"/>
              <w:tr2bl w:val="nil"/>
            </w:tcBorders>
            <w:shd w:val="clear" w:color="auto" w:fill="auto"/>
            <w:noWrap w:val="0"/>
            <w:vAlign w:val="center"/>
          </w:tcPr>
          <w:p w14:paraId="10B30C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23843F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3DB9FC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广州市黄埔区九佛街佛塱村狮一经济合作社</w:t>
            </w:r>
          </w:p>
        </w:tc>
        <w:tc>
          <w:tcPr>
            <w:tcW w:w="1266" w:type="dxa"/>
            <w:tcBorders>
              <w:tl2br w:val="nil"/>
              <w:tr2bl w:val="nil"/>
            </w:tcBorders>
            <w:shd w:val="clear" w:color="auto" w:fill="auto"/>
            <w:noWrap w:val="0"/>
            <w:vAlign w:val="center"/>
          </w:tcPr>
          <w:p w14:paraId="24EAB8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0.0406 </w:t>
            </w:r>
          </w:p>
        </w:tc>
        <w:tc>
          <w:tcPr>
            <w:tcW w:w="1070" w:type="dxa"/>
            <w:tcBorders>
              <w:tl2br w:val="nil"/>
              <w:tr2bl w:val="nil"/>
            </w:tcBorders>
            <w:shd w:val="clear" w:color="auto" w:fill="auto"/>
            <w:noWrap w:val="0"/>
            <w:vAlign w:val="center"/>
          </w:tcPr>
          <w:p w14:paraId="1E2BCC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0.0406 </w:t>
            </w:r>
          </w:p>
        </w:tc>
        <w:tc>
          <w:tcPr>
            <w:tcW w:w="940" w:type="dxa"/>
            <w:tcBorders>
              <w:tl2br w:val="nil"/>
              <w:tr2bl w:val="nil"/>
            </w:tcBorders>
            <w:shd w:val="clear" w:color="auto" w:fill="auto"/>
            <w:noWrap w:val="0"/>
            <w:vAlign w:val="center"/>
          </w:tcPr>
          <w:p w14:paraId="550F51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53759B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0.0000 </w:t>
            </w:r>
          </w:p>
        </w:tc>
        <w:tc>
          <w:tcPr>
            <w:tcW w:w="1144" w:type="dxa"/>
            <w:tcBorders>
              <w:tl2br w:val="nil"/>
              <w:tr2bl w:val="nil"/>
            </w:tcBorders>
            <w:shd w:val="clear" w:color="auto" w:fill="auto"/>
            <w:noWrap w:val="0"/>
            <w:vAlign w:val="center"/>
          </w:tcPr>
          <w:p w14:paraId="58F904B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094F8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shd w:val="clear" w:color="auto" w:fill="auto"/>
            <w:noWrap w:val="0"/>
            <w:vAlign w:val="center"/>
          </w:tcPr>
          <w:p w14:paraId="4B39B0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广州市黄埔区九佛街佛塱村长塘经济合作社</w:t>
            </w:r>
          </w:p>
        </w:tc>
        <w:tc>
          <w:tcPr>
            <w:tcW w:w="1266" w:type="dxa"/>
            <w:tcBorders>
              <w:tl2br w:val="nil"/>
              <w:tr2bl w:val="nil"/>
            </w:tcBorders>
            <w:shd w:val="clear" w:color="auto" w:fill="auto"/>
            <w:noWrap w:val="0"/>
            <w:vAlign w:val="center"/>
          </w:tcPr>
          <w:p w14:paraId="47F8D9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0.2824 </w:t>
            </w:r>
          </w:p>
        </w:tc>
        <w:tc>
          <w:tcPr>
            <w:tcW w:w="1070" w:type="dxa"/>
            <w:tcBorders>
              <w:tl2br w:val="nil"/>
              <w:tr2bl w:val="nil"/>
            </w:tcBorders>
            <w:shd w:val="clear" w:color="auto" w:fill="auto"/>
            <w:noWrap w:val="0"/>
            <w:vAlign w:val="center"/>
          </w:tcPr>
          <w:p w14:paraId="3AB6D7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0.2824 </w:t>
            </w:r>
          </w:p>
        </w:tc>
        <w:tc>
          <w:tcPr>
            <w:tcW w:w="940" w:type="dxa"/>
            <w:tcBorders>
              <w:tl2br w:val="nil"/>
              <w:tr2bl w:val="nil"/>
            </w:tcBorders>
            <w:shd w:val="clear" w:color="auto" w:fill="auto"/>
            <w:noWrap w:val="0"/>
            <w:vAlign w:val="center"/>
          </w:tcPr>
          <w:p w14:paraId="0152C95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shd w:val="clear" w:color="auto" w:fill="auto"/>
            <w:noWrap w:val="0"/>
            <w:vAlign w:val="center"/>
          </w:tcPr>
          <w:p w14:paraId="3E9D85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0.0000 </w:t>
            </w:r>
          </w:p>
        </w:tc>
        <w:tc>
          <w:tcPr>
            <w:tcW w:w="1144" w:type="dxa"/>
            <w:tcBorders>
              <w:tl2br w:val="nil"/>
              <w:tr2bl w:val="nil"/>
            </w:tcBorders>
            <w:shd w:val="clear" w:color="auto" w:fill="auto"/>
            <w:noWrap w:val="0"/>
            <w:vAlign w:val="center"/>
          </w:tcPr>
          <w:p w14:paraId="7E608FAD">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151FB9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noWrap w:val="0"/>
            <w:vAlign w:val="center"/>
          </w:tcPr>
          <w:p w14:paraId="5E554520">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广州市黄埔区九佛街佛塱村佛塱经济合作社</w:t>
            </w:r>
          </w:p>
        </w:tc>
        <w:tc>
          <w:tcPr>
            <w:tcW w:w="1266" w:type="dxa"/>
            <w:tcBorders>
              <w:tl2br w:val="nil"/>
              <w:tr2bl w:val="nil"/>
            </w:tcBorders>
            <w:noWrap w:val="0"/>
            <w:vAlign w:val="center"/>
          </w:tcPr>
          <w:p w14:paraId="081ED045">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10.7510 </w:t>
            </w:r>
          </w:p>
        </w:tc>
        <w:tc>
          <w:tcPr>
            <w:tcW w:w="1070" w:type="dxa"/>
            <w:tcBorders>
              <w:tl2br w:val="nil"/>
              <w:tr2bl w:val="nil"/>
            </w:tcBorders>
            <w:noWrap w:val="0"/>
            <w:vAlign w:val="center"/>
          </w:tcPr>
          <w:p w14:paraId="0EAEB390">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10.6525 </w:t>
            </w:r>
          </w:p>
        </w:tc>
        <w:tc>
          <w:tcPr>
            <w:tcW w:w="940" w:type="dxa"/>
            <w:tcBorders>
              <w:tl2br w:val="nil"/>
              <w:tr2bl w:val="nil"/>
            </w:tcBorders>
            <w:noWrap w:val="0"/>
            <w:vAlign w:val="center"/>
          </w:tcPr>
          <w:p w14:paraId="537B6BB4">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4F163A9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0.0985 </w:t>
            </w:r>
          </w:p>
        </w:tc>
        <w:tc>
          <w:tcPr>
            <w:tcW w:w="1144" w:type="dxa"/>
            <w:tcBorders>
              <w:tl2br w:val="nil"/>
              <w:tr2bl w:val="nil"/>
            </w:tcBorders>
            <w:noWrap w:val="0"/>
            <w:vAlign w:val="center"/>
          </w:tcPr>
          <w:p w14:paraId="6CDAC44B">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0.0000</w:t>
            </w:r>
          </w:p>
        </w:tc>
      </w:tr>
      <w:tr w14:paraId="01698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exact"/>
          <w:jc w:val="center"/>
        </w:trPr>
        <w:tc>
          <w:tcPr>
            <w:tcW w:w="2868" w:type="dxa"/>
            <w:tcBorders>
              <w:tl2br w:val="nil"/>
              <w:tr2bl w:val="nil"/>
            </w:tcBorders>
            <w:noWrap w:val="0"/>
            <w:vAlign w:val="center"/>
          </w:tcPr>
          <w:p w14:paraId="49BCEAC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合计</w:t>
            </w:r>
          </w:p>
        </w:tc>
        <w:tc>
          <w:tcPr>
            <w:tcW w:w="1266" w:type="dxa"/>
            <w:tcBorders>
              <w:tl2br w:val="nil"/>
              <w:tr2bl w:val="nil"/>
            </w:tcBorders>
            <w:noWrap w:val="0"/>
            <w:vAlign w:val="center"/>
          </w:tcPr>
          <w:p w14:paraId="44EF9301">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12.2928</w:t>
            </w:r>
          </w:p>
        </w:tc>
        <w:tc>
          <w:tcPr>
            <w:tcW w:w="1070" w:type="dxa"/>
            <w:tcBorders>
              <w:tl2br w:val="nil"/>
              <w:tr2bl w:val="nil"/>
            </w:tcBorders>
            <w:noWrap w:val="0"/>
            <w:vAlign w:val="center"/>
          </w:tcPr>
          <w:p w14:paraId="3FB87878">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 xml:space="preserve">12.4767 </w:t>
            </w:r>
          </w:p>
        </w:tc>
        <w:tc>
          <w:tcPr>
            <w:tcW w:w="940" w:type="dxa"/>
            <w:tcBorders>
              <w:tl2br w:val="nil"/>
              <w:tr2bl w:val="nil"/>
            </w:tcBorders>
            <w:noWrap w:val="0"/>
            <w:vAlign w:val="center"/>
          </w:tcPr>
          <w:p w14:paraId="33012C93">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c>
          <w:tcPr>
            <w:tcW w:w="1211" w:type="dxa"/>
            <w:tcBorders>
              <w:tl2br w:val="nil"/>
              <w:tr2bl w:val="nil"/>
            </w:tcBorders>
            <w:noWrap w:val="0"/>
            <w:vAlign w:val="center"/>
          </w:tcPr>
          <w:p w14:paraId="296E3F9D">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eastAsia" w:ascii="Times New Roman" w:hAnsi="Times New Roman" w:eastAsia="仿宋_GB2312" w:cs="Times New Roman"/>
                <w:b/>
                <w:bCs/>
                <w:i w:val="0"/>
                <w:iCs w:val="0"/>
                <w:color w:val="000000"/>
                <w:kern w:val="0"/>
                <w:sz w:val="21"/>
                <w:szCs w:val="21"/>
                <w:u w:val="none"/>
                <w:lang w:val="en-US" w:eastAsia="zh-CN" w:bidi="ar"/>
              </w:rPr>
              <w:t xml:space="preserve">0.0985 </w:t>
            </w:r>
          </w:p>
        </w:tc>
        <w:tc>
          <w:tcPr>
            <w:tcW w:w="1144" w:type="dxa"/>
            <w:tcBorders>
              <w:tl2br w:val="nil"/>
              <w:tr2bl w:val="nil"/>
            </w:tcBorders>
            <w:noWrap w:val="0"/>
            <w:vAlign w:val="center"/>
          </w:tcPr>
          <w:p w14:paraId="4C076E85">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r>
              <w:rPr>
                <w:rFonts w:hint="default" w:ascii="Times New Roman" w:hAnsi="Times New Roman" w:eastAsia="仿宋_GB2312" w:cs="Times New Roman"/>
                <w:b/>
                <w:bCs/>
                <w:i w:val="0"/>
                <w:iCs w:val="0"/>
                <w:color w:val="000000"/>
                <w:kern w:val="0"/>
                <w:sz w:val="21"/>
                <w:szCs w:val="21"/>
                <w:u w:val="none"/>
                <w:lang w:val="en-US" w:eastAsia="zh-CN" w:bidi="ar"/>
              </w:rPr>
              <w:t>0.0000</w:t>
            </w:r>
          </w:p>
        </w:tc>
      </w:tr>
    </w:tbl>
    <w:p w14:paraId="34C66124">
      <w:pPr>
        <w:numPr>
          <w:ilvl w:val="-1"/>
          <w:numId w:val="0"/>
        </w:numPr>
        <w:ind w:left="0" w:leftChars="0"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四、补偿方式和标准</w:t>
      </w:r>
    </w:p>
    <w:p w14:paraId="1D83AEE3">
      <w:pPr>
        <w:numPr>
          <w:ilvl w:val="-1"/>
          <w:numId w:val="0"/>
        </w:numPr>
        <w:ind w:left="0" w:leftChars="0"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lang w:eastAsia="zh-CN"/>
        </w:rPr>
        <w:t>（一）</w:t>
      </w:r>
      <w:r>
        <w:rPr>
          <w:rFonts w:hint="eastAsia" w:ascii="仿宋_GB2312" w:hAnsi="仿宋_GB2312" w:eastAsia="仿宋_GB2312" w:cs="仿宋_GB2312"/>
          <w:color w:val="auto"/>
          <w:sz w:val="32"/>
          <w:szCs w:val="32"/>
          <w:highlight w:val="none"/>
          <w:lang w:val="en-US" w:eastAsia="zh-CN"/>
        </w:rPr>
        <w:t>土地补偿费和安置补助费标准</w:t>
      </w:r>
    </w:p>
    <w:p w14:paraId="06208744">
      <w:pPr>
        <w:numPr>
          <w:ilvl w:val="-1"/>
          <w:numId w:val="0"/>
        </w:numPr>
        <w:ind w:left="0" w:leftChars="0"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根据《广东省自然资源厅关于广州市征收农用地区片综合地价成果的批复》（粤自然资函〔202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103</w:t>
      </w:r>
      <w:r>
        <w:rPr>
          <w:rFonts w:hint="default" w:ascii="Times New Roman" w:hAnsi="Times New Roman" w:eastAsia="仿宋_GB2312" w:cs="Times New Roman"/>
          <w:color w:val="auto"/>
          <w:sz w:val="32"/>
        </w:rPr>
        <w:t>号）的规定</w:t>
      </w:r>
      <w:r>
        <w:rPr>
          <w:rFonts w:ascii="Times New Roman" w:hAnsi="Times New Roman" w:eastAsia="仿宋_GB2312" w:cs="Times New Roman"/>
          <w:color w:val="auto"/>
          <w:sz w:val="32"/>
        </w:rPr>
        <w:t>，土地补偿标准为</w:t>
      </w:r>
      <w:r>
        <w:rPr>
          <w:rFonts w:hint="eastAsia" w:ascii="Times New Roman" w:hAnsi="Times New Roman" w:eastAsia="仿宋_GB2312" w:cs="Times New Roman"/>
          <w:color w:val="auto"/>
          <w:sz w:val="32"/>
          <w:lang w:val="en-US" w:eastAsia="zh-CN"/>
        </w:rPr>
        <w:t>70.2</w:t>
      </w:r>
      <w:r>
        <w:rPr>
          <w:rFonts w:ascii="Times New Roman" w:hAnsi="Times New Roman" w:eastAsia="仿宋_GB2312" w:cs="Times New Roman"/>
          <w:color w:val="auto"/>
          <w:sz w:val="32"/>
        </w:rPr>
        <w:t>万元/公顷，安置补助标准为</w:t>
      </w:r>
      <w:r>
        <w:rPr>
          <w:rFonts w:hint="eastAsia" w:ascii="Times New Roman" w:hAnsi="Times New Roman" w:eastAsia="仿宋_GB2312" w:cs="Times New Roman"/>
          <w:color w:val="auto"/>
          <w:sz w:val="32"/>
          <w:lang w:val="en-US" w:eastAsia="zh-CN"/>
        </w:rPr>
        <w:t>124.8</w:t>
      </w:r>
      <w:r>
        <w:rPr>
          <w:rFonts w:ascii="Times New Roman" w:hAnsi="Times New Roman" w:eastAsia="仿宋_GB2312" w:cs="Times New Roman"/>
          <w:color w:val="auto"/>
          <w:sz w:val="32"/>
        </w:rPr>
        <w:t>万元/公顷</w:t>
      </w:r>
      <w:r>
        <w:rPr>
          <w:rFonts w:hint="default" w:ascii="Times New Roman" w:hAnsi="Times New Roman" w:eastAsia="仿宋_GB2312" w:cs="Times New Roman"/>
          <w:color w:val="auto"/>
          <w:sz w:val="32"/>
        </w:rPr>
        <w:t>。</w:t>
      </w:r>
    </w:p>
    <w:p w14:paraId="3197E86A">
      <w:pPr>
        <w:numPr>
          <w:ilvl w:val="0"/>
          <w:numId w:val="2"/>
        </w:numPr>
        <w:ind w:left="0" w:leftChars="0" w:firstLine="640" w:firstLineChars="200"/>
        <w:rPr>
          <w:rFonts w:hint="eastAsia" w:ascii="Times New Roman" w:hAnsi="Times New Roman" w:eastAsia="仿宋_GB2312" w:cs="Times New Roman"/>
          <w:color w:val="auto"/>
          <w:sz w:val="32"/>
          <w:lang w:eastAsia="zh-CN"/>
        </w:rPr>
      </w:pPr>
      <w:r>
        <w:rPr>
          <w:rFonts w:hint="eastAsia" w:ascii="Times New Roman" w:hAnsi="Times New Roman" w:eastAsia="仿宋_GB2312" w:cs="Times New Roman"/>
          <w:color w:val="auto"/>
          <w:sz w:val="32"/>
          <w:lang w:eastAsia="zh-CN"/>
        </w:rPr>
        <w:t>农村村民住宅补偿</w:t>
      </w:r>
    </w:p>
    <w:p w14:paraId="3CCAF929">
      <w:pPr>
        <w:numPr>
          <w:ilvl w:val="-1"/>
          <w:numId w:val="0"/>
        </w:numPr>
        <w:ind w:left="0" w:leftChars="0"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22"/>
          <w:shd w:val="clear"/>
          <w:lang w:eastAsia="zh-CN"/>
        </w:rPr>
        <w:t>征地范围内的农村村民住宅按黄埔区政府有关规定进行补偿。</w:t>
      </w:r>
    </w:p>
    <w:p w14:paraId="6BF98C65">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青苗及其他地上附着物补偿</w:t>
      </w:r>
    </w:p>
    <w:p w14:paraId="41042808">
      <w:pPr>
        <w:numPr>
          <w:ilvl w:val="-1"/>
          <w:numId w:val="0"/>
        </w:numPr>
        <w:ind w:left="0" w:leftChars="0" w:firstLine="640" w:firstLineChars="200"/>
        <w:rPr>
          <w:rFonts w:hint="eastAsia" w:ascii="Times New Roman" w:hAnsi="Times New Roman" w:eastAsia="仿宋_GB2312" w:cs="Times New Roman"/>
          <w:i w:val="0"/>
          <w:iCs w:val="0"/>
          <w:caps w:val="0"/>
          <w:color w:val="auto"/>
          <w:spacing w:val="0"/>
          <w:sz w:val="32"/>
          <w:szCs w:val="32"/>
          <w:shd w:val="clear"/>
        </w:rPr>
      </w:pPr>
      <w:r>
        <w:rPr>
          <w:rFonts w:hint="eastAsia" w:ascii="Times New Roman" w:hAnsi="Times New Roman" w:eastAsia="仿宋_GB2312" w:cs="Times New Roman"/>
          <w:color w:val="auto"/>
          <w:sz w:val="32"/>
          <w:szCs w:val="32"/>
          <w:lang w:eastAsia="zh-CN"/>
        </w:rPr>
        <w:t>征地范围内的青苗补偿费和附着物补偿费按黄埔区政府有关规定进行补偿。</w:t>
      </w:r>
    </w:p>
    <w:p w14:paraId="2028DA70">
      <w:pPr>
        <w:numPr>
          <w:ilvl w:val="-1"/>
          <w:numId w:val="0"/>
        </w:numPr>
        <w:ind w:left="0" w:leftChars="0" w:firstLine="640" w:firstLineChars="200"/>
        <w:rPr>
          <w:rFonts w:hint="eastAsia" w:ascii="Times New Roman" w:hAnsi="Times New Roman" w:eastAsia="仿宋_GB2312" w:cs="Times New Roman"/>
          <w:sz w:val="32"/>
          <w:szCs w:val="32"/>
        </w:rPr>
      </w:pPr>
      <w:r>
        <w:rPr>
          <w:rFonts w:hint="eastAsia" w:ascii="黑体" w:hAnsi="黑体" w:eastAsia="黑体" w:cs="黑体"/>
          <w:i w:val="0"/>
          <w:iCs w:val="0"/>
          <w:caps w:val="0"/>
          <w:spacing w:val="0"/>
          <w:sz w:val="32"/>
          <w:szCs w:val="32"/>
          <w:shd w:val="clear"/>
          <w:lang w:eastAsia="zh-CN"/>
        </w:rPr>
        <w:t>五、安置对象</w:t>
      </w:r>
    </w:p>
    <w:p w14:paraId="4B39AF93">
      <w:pPr>
        <w:numPr>
          <w:ilvl w:val="-1"/>
          <w:numId w:val="0"/>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BFA223A">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六、安置方式和社会保障</w:t>
      </w:r>
    </w:p>
    <w:p w14:paraId="282F2C75">
      <w:pPr>
        <w:pageBreakBefore w:val="0"/>
        <w:numPr>
          <w:ilvl w:val="-1"/>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6E008C12">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仿宋" w:hAnsi="仿宋" w:eastAsia="仿宋"/>
          <w:snapToGrid w:val="0"/>
          <w:color w:val="000000"/>
          <w:kern w:val="0"/>
          <w:sz w:val="32"/>
          <w:szCs w:val="32"/>
          <w:lang w:bidi="ar"/>
        </w:rPr>
        <w:t>拟在被征地单位的旧村改造项目中落实。</w:t>
      </w:r>
    </w:p>
    <w:p w14:paraId="3B1F222F">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36</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58.32</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color w:val="auto"/>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71A5DB54">
      <w:pPr>
        <w:rPr>
          <w:rFonts w:hint="default" w:ascii="Times New Roman" w:hAnsi="Times New Roman" w:eastAsia="仿宋_GB2312" w:cs="Times New Roman"/>
          <w:sz w:val="32"/>
          <w:szCs w:val="32"/>
        </w:rPr>
      </w:pPr>
    </w:p>
    <w:p w14:paraId="2BE9752E">
      <w:pPr>
        <w:pStyle w:val="7"/>
        <w:tabs>
          <w:tab w:val="left" w:pos="3960"/>
        </w:tabs>
        <w:spacing w:line="520" w:lineRule="exact"/>
        <w:ind w:right="-440"/>
        <w:rPr>
          <w:rFonts w:hint="eastAsia" w:eastAsia="仿宋_GB2312"/>
          <w:spacing w:val="-6"/>
          <w:sz w:val="32"/>
          <w:szCs w:val="32"/>
        </w:rPr>
      </w:pPr>
      <w:r>
        <w:rPr>
          <w:rFonts w:eastAsia="仿宋_GB2312"/>
          <w:spacing w:val="-6"/>
          <w:sz w:val="32"/>
          <w:szCs w:val="32"/>
        </w:rPr>
        <w:t>广州开发区</w:t>
      </w:r>
      <w:r>
        <w:rPr>
          <w:rFonts w:hint="eastAsia" w:eastAsia="仿宋_GB2312"/>
          <w:spacing w:val="-6"/>
          <w:sz w:val="32"/>
          <w:szCs w:val="32"/>
        </w:rPr>
        <w:t>规划和自然资源局</w:t>
      </w:r>
      <w:r>
        <w:rPr>
          <w:rFonts w:eastAsia="仿宋_GB2312"/>
          <w:spacing w:val="-6"/>
          <w:sz w:val="32"/>
          <w:szCs w:val="32"/>
        </w:rPr>
        <w:t xml:space="preserve">  </w:t>
      </w:r>
      <w:r>
        <w:rPr>
          <w:rFonts w:hint="eastAsia" w:eastAsia="仿宋_GB2312"/>
          <w:spacing w:val="-8"/>
          <w:sz w:val="32"/>
          <w:szCs w:val="32"/>
        </w:rPr>
        <w:t>广州市</w:t>
      </w:r>
      <w:r>
        <w:rPr>
          <w:rFonts w:hint="eastAsia" w:hAnsi="仿宋_GB2312" w:eastAsia="仿宋_GB2312"/>
          <w:spacing w:val="-8"/>
          <w:sz w:val="32"/>
          <w:szCs w:val="32"/>
        </w:rPr>
        <w:t>规划和自然资源局黄埔区分局</w:t>
      </w:r>
    </w:p>
    <w:p w14:paraId="3A4C810B">
      <w:pPr>
        <w:spacing w:line="560" w:lineRule="exact"/>
        <w:ind w:left="5440" w:right="280" w:hanging="5440" w:hangingChars="1700"/>
        <w:jc w:val="both"/>
        <w:rPr>
          <w:rFonts w:hint="default" w:ascii="Times New Roman" w:hAnsi="Times New Roman" w:eastAsia="仿宋_GB2312" w:cs="Times New Roman"/>
          <w:sz w:val="32"/>
          <w:szCs w:val="32"/>
          <w:lang w:val="en-US" w:eastAsia="zh-CN"/>
        </w:rPr>
      </w:pPr>
    </w:p>
    <w:p w14:paraId="2768B5F0">
      <w:pPr>
        <w:spacing w:line="560" w:lineRule="exact"/>
        <w:ind w:right="28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日</w:t>
      </w:r>
    </w:p>
    <w:p w14:paraId="64E4B710">
      <w:pPr>
        <w:jc w:val="left"/>
      </w:pPr>
      <w:bookmarkStart w:id="0" w:name="_GoBack"/>
      <w:bookmarkEnd w:id="0"/>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abstractNum w:abstractNumId="1">
    <w:nsid w:val="AF249EF7"/>
    <w:multiLevelType w:val="singleLevel"/>
    <w:tmpl w:val="AF249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6F904891"/>
    <w:rsid w:val="01926ABA"/>
    <w:rsid w:val="019F6C96"/>
    <w:rsid w:val="023A7A53"/>
    <w:rsid w:val="031278B3"/>
    <w:rsid w:val="08AA1608"/>
    <w:rsid w:val="0CAF5930"/>
    <w:rsid w:val="0E3052A0"/>
    <w:rsid w:val="0E5E5155"/>
    <w:rsid w:val="0F3D548B"/>
    <w:rsid w:val="115703A7"/>
    <w:rsid w:val="11C425F1"/>
    <w:rsid w:val="12783B88"/>
    <w:rsid w:val="13BA5726"/>
    <w:rsid w:val="148C021A"/>
    <w:rsid w:val="15A30A36"/>
    <w:rsid w:val="15DC32DC"/>
    <w:rsid w:val="16404D82"/>
    <w:rsid w:val="165C164B"/>
    <w:rsid w:val="16A53251"/>
    <w:rsid w:val="16CC6A4C"/>
    <w:rsid w:val="19C73039"/>
    <w:rsid w:val="1B767B1A"/>
    <w:rsid w:val="1C8C33FD"/>
    <w:rsid w:val="1D46168E"/>
    <w:rsid w:val="1E7F44DE"/>
    <w:rsid w:val="1FF54354"/>
    <w:rsid w:val="210C0CE9"/>
    <w:rsid w:val="23A44668"/>
    <w:rsid w:val="23C822C7"/>
    <w:rsid w:val="2591116E"/>
    <w:rsid w:val="27BD6600"/>
    <w:rsid w:val="27D55CBB"/>
    <w:rsid w:val="27E93CDE"/>
    <w:rsid w:val="2813136D"/>
    <w:rsid w:val="28381734"/>
    <w:rsid w:val="2B2D7CFF"/>
    <w:rsid w:val="2B93456C"/>
    <w:rsid w:val="2CA1115F"/>
    <w:rsid w:val="2DA36131"/>
    <w:rsid w:val="2DE02378"/>
    <w:rsid w:val="2E4B4ACE"/>
    <w:rsid w:val="2F0729B2"/>
    <w:rsid w:val="302C1295"/>
    <w:rsid w:val="31D71FA4"/>
    <w:rsid w:val="31E5408D"/>
    <w:rsid w:val="33983FF1"/>
    <w:rsid w:val="346C2C64"/>
    <w:rsid w:val="356E4295"/>
    <w:rsid w:val="36542679"/>
    <w:rsid w:val="37DB13B8"/>
    <w:rsid w:val="39147EA7"/>
    <w:rsid w:val="3AD67F17"/>
    <w:rsid w:val="3B3E256A"/>
    <w:rsid w:val="3B9129C3"/>
    <w:rsid w:val="3DCC341E"/>
    <w:rsid w:val="3EB6026E"/>
    <w:rsid w:val="3EC142D3"/>
    <w:rsid w:val="404B008C"/>
    <w:rsid w:val="4095303F"/>
    <w:rsid w:val="43983176"/>
    <w:rsid w:val="43CF14AC"/>
    <w:rsid w:val="43DB16C2"/>
    <w:rsid w:val="444339C4"/>
    <w:rsid w:val="44CD0E59"/>
    <w:rsid w:val="455429D5"/>
    <w:rsid w:val="49F96097"/>
    <w:rsid w:val="4BFB3F06"/>
    <w:rsid w:val="4CE92F1D"/>
    <w:rsid w:val="4CF907DC"/>
    <w:rsid w:val="4D8B5B2D"/>
    <w:rsid w:val="4FF438CA"/>
    <w:rsid w:val="502256AF"/>
    <w:rsid w:val="51CD1F03"/>
    <w:rsid w:val="520E55E3"/>
    <w:rsid w:val="55BD78C1"/>
    <w:rsid w:val="565D76C4"/>
    <w:rsid w:val="56A85CDC"/>
    <w:rsid w:val="56E2205A"/>
    <w:rsid w:val="58B036EC"/>
    <w:rsid w:val="597E1DF6"/>
    <w:rsid w:val="5C1E3DED"/>
    <w:rsid w:val="5C7838EE"/>
    <w:rsid w:val="5CA52E41"/>
    <w:rsid w:val="5D2A07BB"/>
    <w:rsid w:val="5EC84D09"/>
    <w:rsid w:val="5FCB627A"/>
    <w:rsid w:val="60863EAF"/>
    <w:rsid w:val="643464B3"/>
    <w:rsid w:val="659D4281"/>
    <w:rsid w:val="65FE3B96"/>
    <w:rsid w:val="67B350A7"/>
    <w:rsid w:val="685C7515"/>
    <w:rsid w:val="68D63CB7"/>
    <w:rsid w:val="6B2B0BFD"/>
    <w:rsid w:val="6C5E66E4"/>
    <w:rsid w:val="6F5632B7"/>
    <w:rsid w:val="6F904891"/>
    <w:rsid w:val="6FFB4442"/>
    <w:rsid w:val="70A9092E"/>
    <w:rsid w:val="716452DE"/>
    <w:rsid w:val="72D67EFE"/>
    <w:rsid w:val="73F55A7F"/>
    <w:rsid w:val="75AF2F30"/>
    <w:rsid w:val="77E45273"/>
    <w:rsid w:val="78750924"/>
    <w:rsid w:val="7D663AFE"/>
    <w:rsid w:val="7E5654B6"/>
    <w:rsid w:val="7EEE7A35"/>
    <w:rsid w:val="7F47200F"/>
    <w:rsid w:val="7FA65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2761</Words>
  <Characters>3170</Characters>
  <Lines>0</Lines>
  <Paragraphs>0</Paragraphs>
  <TotalTime>0</TotalTime>
  <ScaleCrop>false</ScaleCrop>
  <LinksUpToDate>false</LinksUpToDate>
  <CharactersWithSpaces>3269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剑锋</cp:lastModifiedBy>
  <cp:lastPrinted>2024-02-28T01:52:00Z</cp:lastPrinted>
  <dcterms:modified xsi:type="dcterms:W3CDTF">2024-09-11T10:31:27Z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F8D56928312C48EFA0154E662FA4B77D_13</vt:lpwstr>
  </property>
</Properties>
</file>