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b w:val="0"/>
          <w:bCs/>
          <w:color w:val="000000"/>
          <w:sz w:val="32"/>
          <w:szCs w:val="32"/>
          <w:lang w:val="en-US" w:eastAsia="zh-CN"/>
        </w:rPr>
      </w:pPr>
      <w:r>
        <w:rPr>
          <w:rFonts w:hint="eastAsia" w:ascii="黑体" w:hAnsi="黑体" w:eastAsia="黑体" w:cs="黑体"/>
          <w:b w:val="0"/>
          <w:bCs/>
          <w:color w:val="000000"/>
          <w:sz w:val="32"/>
          <w:szCs w:val="32"/>
          <w:lang w:val="en-US" w:eastAsia="zh-CN"/>
        </w:rPr>
        <w:t>附件</w:t>
      </w:r>
      <w:r>
        <w:rPr>
          <w:rFonts w:hint="default" w:ascii="Times New Roman" w:hAnsi="Times New Roman" w:eastAsia="仿宋_GB2312" w:cs="Times New Roman"/>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Times New Roman" w:hAnsi="Times New Roman" w:eastAsia="仿宋_GB2312" w:cs="Times New Roman"/>
          <w:kern w:val="2"/>
          <w:sz w:val="24"/>
          <w:szCs w:val="32"/>
          <w:lang w:val="en-US" w:eastAsia="zh-CN" w:bidi="ar-SA"/>
        </w:rPr>
      </w:pPr>
    </w:p>
    <w:p>
      <w:pPr>
        <w:spacing w:line="560" w:lineRule="exact"/>
        <w:ind w:right="-14"/>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560" w:lineRule="exact"/>
        <w:ind w:right="-14"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600" w:lineRule="exact"/>
        <w:ind w:right="-14"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2023年度第四批次城市建设用地项目被征地农民养老保障方案如下：</w:t>
      </w:r>
    </w:p>
    <w:p>
      <w:pPr>
        <w:spacing w:line="600" w:lineRule="exact"/>
        <w:ind w:right="-14" w:firstLine="640" w:firstLineChars="200"/>
        <w:rPr>
          <w:rFonts w:hint="default" w:ascii="Times New Roman" w:hAnsi="Times New Roman" w:eastAsia="黑体" w:cs="Times New Roman"/>
          <w:bCs/>
          <w:kern w:val="0"/>
          <w:sz w:val="32"/>
          <w:szCs w:val="32"/>
          <w:shd w:val="clear" w:color="auto" w:fill="FFFFFF"/>
          <w:lang w:eastAsia="zh-CN" w:bidi="ar"/>
        </w:rPr>
      </w:pPr>
      <w:r>
        <w:rPr>
          <w:rFonts w:hint="default" w:ascii="Times New Roman" w:hAnsi="Times New Roman" w:eastAsia="黑体" w:cs="Times New Roman"/>
          <w:bCs/>
          <w:kern w:val="0"/>
          <w:sz w:val="32"/>
          <w:szCs w:val="32"/>
          <w:shd w:val="clear" w:color="auto" w:fill="FFFFFF"/>
          <w:lang w:eastAsia="zh-CN" w:bidi="ar"/>
        </w:rPr>
        <w:t>一、对广州市天河区</w:t>
      </w:r>
      <w:r>
        <w:rPr>
          <w:rFonts w:hint="default" w:ascii="Times New Roman" w:hAnsi="Times New Roman" w:eastAsia="黑体" w:cs="Times New Roman"/>
          <w:bCs/>
          <w:kern w:val="0"/>
          <w:sz w:val="32"/>
          <w:szCs w:val="32"/>
          <w:shd w:val="clear" w:color="auto" w:fill="FFFFFF"/>
          <w:lang w:val="en-US" w:eastAsia="zh-CN" w:bidi="ar"/>
        </w:rPr>
        <w:t>2023年度第四批次城市建设用地</w:t>
      </w:r>
      <w:r>
        <w:rPr>
          <w:rFonts w:hint="default" w:ascii="Times New Roman" w:hAnsi="Times New Roman" w:eastAsia="黑体" w:cs="Times New Roman"/>
          <w:bCs/>
          <w:kern w:val="0"/>
          <w:sz w:val="32"/>
          <w:szCs w:val="32"/>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z w:val="32"/>
          <w:szCs w:val="32"/>
          <w:shd w:val="clear" w:color="auto" w:fill="FFFFFF"/>
          <w:lang w:bidi="ar"/>
        </w:rPr>
        <w:t>二、征地社保费筹集。</w:t>
      </w:r>
      <w:r>
        <w:rPr>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lang w:eastAsia="zh-CN"/>
        </w:rPr>
        <w:t>广州</w:t>
      </w:r>
      <w:r>
        <w:rPr>
          <w:rFonts w:hint="default" w:ascii="Times New Roman" w:hAnsi="Times New Roman" w:eastAsia="仿宋_GB2312" w:cs="Times New Roman"/>
          <w:sz w:val="32"/>
          <w:szCs w:val="32"/>
        </w:rPr>
        <w:t>市规划和自然资源局</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分局提供</w:t>
      </w:r>
      <w:r>
        <w:rPr>
          <w:rFonts w:hint="default" w:ascii="Times New Roman" w:hAnsi="Times New Roman" w:eastAsia="仿宋_GB2312" w:cs="Times New Roman"/>
          <w:sz w:val="32"/>
          <w:szCs w:val="32"/>
          <w:lang w:eastAsia="zh-CN"/>
        </w:rPr>
        <w:t>的《项目征地基本</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该项目</w:t>
      </w:r>
      <w:r>
        <w:rPr>
          <w:rFonts w:hint="default" w:ascii="Times New Roman" w:hAnsi="Times New Roman" w:eastAsia="仿宋_GB2312" w:cs="Times New Roman"/>
          <w:kern w:val="2"/>
          <w:sz w:val="32"/>
          <w:szCs w:val="32"/>
        </w:rPr>
        <w:t>征收我区</w:t>
      </w:r>
      <w:r>
        <w:rPr>
          <w:rFonts w:hint="default" w:ascii="Times New Roman" w:hAnsi="Times New Roman" w:eastAsia="仿宋_GB2312" w:cs="Times New Roman"/>
          <w:kern w:val="2"/>
          <w:sz w:val="32"/>
          <w:szCs w:val="32"/>
          <w:lang w:eastAsia="zh-CN"/>
        </w:rPr>
        <w:t>珠吉</w:t>
      </w:r>
      <w:r>
        <w:rPr>
          <w:rFonts w:hint="default" w:ascii="Times New Roman" w:hAnsi="Times New Roman" w:eastAsia="仿宋_GB2312" w:cs="Times New Roman"/>
          <w:kern w:val="2"/>
          <w:sz w:val="32"/>
          <w:szCs w:val="32"/>
        </w:rPr>
        <w:t>街</w:t>
      </w:r>
      <w:r>
        <w:rPr>
          <w:rFonts w:hint="default" w:ascii="Times New Roman" w:hAnsi="Times New Roman" w:eastAsia="仿宋_GB2312" w:cs="Times New Roman"/>
          <w:kern w:val="2"/>
          <w:sz w:val="32"/>
          <w:szCs w:val="32"/>
          <w:lang w:eastAsia="zh-CN"/>
        </w:rPr>
        <w:t>珠村股份合作经济联社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eastAsia="zh-CN"/>
        </w:rPr>
        <w:t>吉山股份合作经济联社</w:t>
      </w:r>
      <w:r>
        <w:rPr>
          <w:rFonts w:hint="default" w:ascii="Times New Roman" w:hAnsi="Times New Roman" w:eastAsia="仿宋_GB2312" w:cs="Times New Roman"/>
          <w:sz w:val="32"/>
          <w:szCs w:val="32"/>
        </w:rPr>
        <w:t>土地面积共</w:t>
      </w:r>
      <w:r>
        <w:rPr>
          <w:rFonts w:hint="default" w:ascii="Times New Roman" w:hAnsi="Times New Roman" w:eastAsia="仿宋_GB2312" w:cs="Times New Roman"/>
          <w:sz w:val="32"/>
          <w:szCs w:val="32"/>
          <w:lang w:val="en-US" w:eastAsia="zh-CN"/>
        </w:rPr>
        <w:t>19.1370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（其中珠村股份合作经济联社</w:t>
      </w:r>
      <w:r>
        <w:rPr>
          <w:rFonts w:hint="default" w:ascii="Times New Roman" w:hAnsi="Times New Roman" w:eastAsia="仿宋_GB2312" w:cs="Times New Roman"/>
          <w:sz w:val="32"/>
          <w:szCs w:val="32"/>
          <w:lang w:val="en-US" w:eastAsia="zh-CN"/>
        </w:rPr>
        <w:t>0.3585亩，吉山股份合作经济联社18.7785亩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shd w:val="clear"/>
          <w:lang w:bidi="ar-SA"/>
        </w:rPr>
        <w:t>，其中</w:t>
      </w:r>
      <w:r>
        <w:rPr>
          <w:rFonts w:hint="default" w:ascii="Times New Roman" w:hAnsi="Times New Roman" w:eastAsia="仿宋_GB2312" w:cs="Times New Roman"/>
          <w:kern w:val="2"/>
          <w:sz w:val="32"/>
          <w:szCs w:val="32"/>
          <w:shd w:val="clear"/>
          <w:lang w:val="en-US" w:eastAsia="zh-CN" w:bidi="ar-SA"/>
        </w:rPr>
        <w:t>0</w:t>
      </w:r>
      <w:r>
        <w:rPr>
          <w:rFonts w:hint="default" w:ascii="Times New Roman" w:hAnsi="Times New Roman" w:eastAsia="仿宋_GB2312" w:cs="Times New Roman"/>
          <w:kern w:val="2"/>
          <w:sz w:val="32"/>
          <w:szCs w:val="32"/>
          <w:shd w:val="clear"/>
          <w:lang w:bidi="ar-SA"/>
        </w:rPr>
        <w:t>亩属于农村集体经济组织留用地</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目前</w:t>
      </w:r>
      <w:r>
        <w:rPr>
          <w:rFonts w:hint="default" w:ascii="Times New Roman" w:hAnsi="Times New Roman" w:eastAsia="仿宋_GB2312" w:cs="Times New Roman"/>
          <w:sz w:val="32"/>
          <w:szCs w:val="32"/>
        </w:rPr>
        <w:t>征地双方尚未完成征地补偿安置协议签订。该项目征地社保费应按</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/亩的标准计提（即征地补偿安置方案制定时，我区每亩平均征收农用地综合区片地价</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万元/亩乘以对应广州市</w:t>
      </w:r>
      <w:r>
        <w:rPr>
          <w:rFonts w:hint="default" w:ascii="Times New Roman" w:hAnsi="Times New Roman" w:eastAsia="仿宋_GB2312" w:cs="Times New Roman"/>
          <w:sz w:val="32"/>
          <w:szCs w:val="32"/>
          <w:lang w:eastAsia="zh-CN"/>
        </w:rPr>
        <w:t>第五</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第十一</w:t>
      </w:r>
      <w:r>
        <w:rPr>
          <w:rFonts w:hint="default" w:ascii="Times New Roman" w:hAnsi="Times New Roman" w:eastAsia="仿宋_GB2312" w:cs="Times New Roman"/>
          <w:sz w:val="32"/>
          <w:szCs w:val="32"/>
        </w:rPr>
        <w:t>档计提比例</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%，因计算结果</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万元/亩低于该档最低计提标准</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万元/亩，按最低计提标准执行），其中</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亩属于农村集体经济组织留用地，按规定不计提征地社保费，需计提资金共</w:t>
      </w:r>
      <w:r>
        <w:rPr>
          <w:rFonts w:hint="default" w:ascii="Times New Roman" w:hAnsi="Times New Roman" w:eastAsia="仿宋_GB2312" w:cs="Times New Roman"/>
          <w:sz w:val="32"/>
          <w:szCs w:val="32"/>
          <w:lang w:val="en-US" w:eastAsia="zh-CN"/>
        </w:rPr>
        <w:t>105.27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（其中珠村股份合作经济联社</w:t>
      </w:r>
      <w:r>
        <w:rPr>
          <w:rFonts w:hint="default" w:ascii="Times New Roman" w:hAnsi="Times New Roman" w:eastAsia="仿宋_GB2312" w:cs="Times New Roman"/>
          <w:sz w:val="32"/>
          <w:szCs w:val="32"/>
          <w:lang w:val="en-US" w:eastAsia="zh-CN"/>
        </w:rPr>
        <w:t>1.98万元，吉山股份合作经济联社103.29万元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由征地主体（用地单位）一次性预存入</w:t>
      </w:r>
      <w:r>
        <w:rPr>
          <w:rFonts w:hint="default" w:ascii="Times New Roman" w:hAnsi="Times New Roman" w:eastAsia="仿宋_GB2312" w:cs="Times New Roman"/>
          <w:sz w:val="32"/>
          <w:szCs w:val="32"/>
          <w:lang w:eastAsia="zh-CN"/>
        </w:rPr>
        <w:t>天河</w:t>
      </w:r>
      <w:r>
        <w:rPr>
          <w:rFonts w:hint="default" w:ascii="Times New Roman" w:hAnsi="Times New Roman" w:eastAsia="仿宋_GB2312" w:cs="Times New Roman"/>
          <w:sz w:val="32"/>
          <w:szCs w:val="32"/>
        </w:rPr>
        <w:t>区人力资源社会保障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开设的“收缴被征地农民养老保障资金过渡户”，计入征地成本，纳入工程项目概算。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三、征地社保费补贴对象。</w:t>
      </w:r>
      <w:r>
        <w:rPr>
          <w:rFonts w:hint="default" w:ascii="Times New Roman" w:hAnsi="Times New Roman" w:eastAsia="仿宋_GB2312" w:cs="Times New Roman"/>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四、征地社保费发放。</w:t>
      </w:r>
      <w:r>
        <w:rPr>
          <w:rFonts w:hint="default" w:ascii="Times New Roman" w:hAnsi="Times New Roman" w:eastAsia="仿宋_GB2312" w:cs="Times New Roman"/>
          <w:sz w:val="32"/>
          <w:szCs w:val="32"/>
        </w:rPr>
        <w:t>一是征地社保费与征地安置补偿费同期拨付。征地实施部门在拟发放征地安置补助费时，应告知</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和征地项目所在</w:t>
      </w:r>
      <w:r>
        <w:rPr>
          <w:rFonts w:hint="default" w:ascii="Times New Roman" w:hAnsi="Times New Roman" w:eastAsia="仿宋_GB2312" w:cs="Times New Roman"/>
          <w:sz w:val="32"/>
          <w:szCs w:val="32"/>
          <w:lang w:eastAsia="zh-CN"/>
        </w:rPr>
        <w:t>珠吉</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珠吉</w:t>
      </w:r>
      <w:r>
        <w:rPr>
          <w:rFonts w:hint="default" w:ascii="Times New Roman" w:hAnsi="Times New Roman" w:eastAsia="仿宋_GB2312" w:cs="Times New Roman"/>
          <w:sz w:val="32"/>
          <w:szCs w:val="32"/>
        </w:rPr>
        <w:t>街道办事处牵头组织被征地农户在15个工作日内按时提供具体参保人员名单和分配金额。被征地农户未按时提供的，由</w:t>
      </w:r>
      <w:r>
        <w:rPr>
          <w:rFonts w:hint="default" w:ascii="Times New Roman" w:hAnsi="Times New Roman" w:eastAsia="仿宋_GB2312" w:cs="Times New Roman"/>
          <w:sz w:val="32"/>
          <w:szCs w:val="32"/>
          <w:lang w:eastAsia="zh-CN"/>
        </w:rPr>
        <w:t>珠吉</w:t>
      </w:r>
      <w:r>
        <w:rPr>
          <w:rFonts w:hint="default" w:ascii="Times New Roman" w:hAnsi="Times New Roman" w:eastAsia="仿宋_GB2312" w:cs="Times New Roman"/>
          <w:sz w:val="32"/>
          <w:szCs w:val="32"/>
        </w:rPr>
        <w:t>街道办事处按被征地农户的16周岁以上人口平均分配资金原则确定参保人员名单和分配金额，送</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局社保经办部门</w:t>
      </w:r>
      <w:r>
        <w:rPr>
          <w:rFonts w:hint="default" w:ascii="Times New Roman" w:hAnsi="Times New Roman" w:eastAsia="仿宋_GB2312" w:cs="Times New Roman"/>
          <w:sz w:val="32"/>
          <w:szCs w:val="32"/>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个人。</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420" w:firstLineChars="200"/>
        <w:rPr>
          <w:rFonts w:hint="default" w:ascii="Times New Roman" w:hAnsi="Times New Roman" w:cs="Times New Roman"/>
        </w:rPr>
      </w:pPr>
    </w:p>
    <w:p>
      <w:pPr>
        <w:tabs>
          <w:tab w:val="left" w:pos="5402"/>
        </w:tabs>
        <w:ind w:left="1380" w:leftChars="200" w:hanging="960" w:hangingChars="300"/>
        <w:rPr>
          <w:rFonts w:hint="default" w:ascii="Times New Roman" w:hAnsi="Times New Roman" w:cs="Times New Roman"/>
        </w:rPr>
      </w:pPr>
      <w:r>
        <w:rPr>
          <w:rFonts w:hint="default" w:ascii="Times New Roman" w:hAnsi="Times New Roman" w:eastAsia="仿宋_GB2312" w:cs="Times New Roman"/>
          <w:sz w:val="32"/>
          <w:szCs w:val="32"/>
        </w:rPr>
        <w:t>附表：</w:t>
      </w:r>
      <w:r>
        <w:rPr>
          <w:rFonts w:hint="default" w:ascii="Times New Roman" w:hAnsi="Times New Roman" w:eastAsia="仿宋_GB2312" w:cs="Times New Roman"/>
          <w:sz w:val="32"/>
          <w:szCs w:val="32"/>
          <w:lang w:eastAsia="zh-CN"/>
        </w:rPr>
        <w:t>广州市天河区</w:t>
      </w:r>
      <w:r>
        <w:rPr>
          <w:rFonts w:hint="default" w:ascii="Times New Roman" w:hAnsi="Times New Roman" w:eastAsia="仿宋_GB2312" w:cs="Times New Roman"/>
          <w:sz w:val="32"/>
          <w:szCs w:val="32"/>
          <w:lang w:val="en-US" w:eastAsia="zh-CN"/>
        </w:rPr>
        <w:t>2023年度第四批次城市建设用地</w:t>
      </w:r>
      <w:r>
        <w:rPr>
          <w:rFonts w:hint="default" w:ascii="Times New Roman" w:hAnsi="Times New Roman" w:eastAsia="仿宋_GB2312" w:cs="Times New Roman"/>
          <w:sz w:val="32"/>
          <w:szCs w:val="32"/>
          <w:lang w:eastAsia="zh-CN"/>
        </w:rPr>
        <w:t>征收</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养老保障情况表</w:t>
      </w:r>
      <w:r>
        <w:rPr>
          <w:rFonts w:hint="default" w:ascii="Times New Roman" w:hAnsi="Times New Roman" w:cs="Times New Roman"/>
        </w:rPr>
        <w:t xml:space="preserve">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spacing w:line="600" w:lineRule="exact"/>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广州市天河区</w:t>
      </w:r>
      <w:r>
        <w:rPr>
          <w:rFonts w:hint="default" w:ascii="Times New Roman" w:hAnsi="Times New Roman" w:eastAsia="方正小标宋_GBK" w:cs="Times New Roman"/>
          <w:sz w:val="44"/>
          <w:szCs w:val="44"/>
          <w:lang w:val="en-US" w:eastAsia="zh-CN"/>
        </w:rPr>
        <w:t>2023年度第四批次城市建设用地</w:t>
      </w:r>
      <w:r>
        <w:rPr>
          <w:rFonts w:hint="default" w:ascii="Times New Roman" w:hAnsi="Times New Roman" w:eastAsia="方正小标宋_GBK"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spacing w:line="600" w:lineRule="exact"/>
        <w:ind w:left="420" w:leftChars="200" w:right="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8"/>
        <w:gridCol w:w="1993"/>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珠吉</w:t>
            </w:r>
            <w:r>
              <w:rPr>
                <w:rFonts w:hint="default" w:ascii="Times New Roman" w:hAnsi="Times New Roman" w:eastAsia="仿宋_GB2312" w:cs="Times New Roman"/>
                <w:kern w:val="0"/>
                <w:sz w:val="24"/>
                <w:szCs w:val="24"/>
              </w:rPr>
              <w:t>街</w:t>
            </w:r>
          </w:p>
        </w:tc>
        <w:tc>
          <w:tcPr>
            <w:tcW w:w="200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珠村股份合作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0.3585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1.98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21" w:type="dxa"/>
            <w:gridSpan w:val="2"/>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珠吉</w:t>
            </w:r>
            <w:r>
              <w:rPr>
                <w:rFonts w:hint="default" w:ascii="Times New Roman" w:hAnsi="Times New Roman" w:eastAsia="仿宋_GB2312" w:cs="Times New Roman"/>
                <w:kern w:val="0"/>
                <w:sz w:val="24"/>
                <w:szCs w:val="24"/>
              </w:rPr>
              <w:t>街</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吉山股份合作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18.7785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103.29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19.1370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105.27</w:t>
            </w:r>
          </w:p>
        </w:tc>
      </w:tr>
    </w:tbl>
    <w:p>
      <w:pPr>
        <w:spacing w:line="600" w:lineRule="exact"/>
        <w:textAlignment w:val="baseline"/>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说明：</w:t>
      </w:r>
    </w:p>
    <w:p>
      <w:pPr>
        <w:spacing w:line="600" w:lineRule="exact"/>
        <w:ind w:firstLine="0" w:firstLineChars="0"/>
        <w:textAlignment w:val="baseline"/>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rPr>
        <w:t>1、征地社保费</w:t>
      </w:r>
      <w:r>
        <w:rPr>
          <w:rFonts w:hint="default" w:ascii="Times New Roman" w:hAnsi="Times New Roman" w:eastAsia="仿宋_GB2312"/>
          <w:color w:val="auto"/>
          <w:sz w:val="28"/>
          <w:szCs w:val="28"/>
          <w:lang w:eastAsia="zh-CN"/>
        </w:rPr>
        <w:t>计提标准：</w:t>
      </w:r>
      <w:r>
        <w:rPr>
          <w:rFonts w:hint="default" w:ascii="Times New Roman" w:hAnsi="Times New Roman" w:eastAsia="仿宋_GB2312"/>
          <w:color w:val="auto"/>
          <w:sz w:val="28"/>
          <w:szCs w:val="28"/>
        </w:rPr>
        <w:t>按照</w:t>
      </w:r>
      <w:r>
        <w:rPr>
          <w:rFonts w:hint="default" w:ascii="Times New Roman" w:hAnsi="Times New Roman" w:eastAsia="仿宋_GB2312"/>
          <w:color w:val="auto"/>
          <w:sz w:val="28"/>
          <w:szCs w:val="28"/>
          <w:lang w:eastAsia="zh-CN"/>
        </w:rPr>
        <w:t>我</w:t>
      </w:r>
      <w:r>
        <w:rPr>
          <w:rFonts w:hint="default" w:ascii="Times New Roman" w:hAnsi="Times New Roman" w:eastAsia="仿宋_GB2312"/>
          <w:color w:val="auto"/>
          <w:sz w:val="28"/>
          <w:szCs w:val="28"/>
        </w:rPr>
        <w:t>区的平均每亩征收农用地区片综合地价</w:t>
      </w:r>
      <w:r>
        <w:rPr>
          <w:rFonts w:hint="default" w:ascii="Times New Roman" w:hAnsi="Times New Roman" w:eastAsia="仿宋_GB2312"/>
          <w:color w:val="auto"/>
          <w:sz w:val="28"/>
          <w:szCs w:val="28"/>
          <w:lang w:val="en-US" w:eastAsia="zh-CN"/>
        </w:rPr>
        <w:t>51万元/亩</w:t>
      </w:r>
      <w:r>
        <w:rPr>
          <w:rFonts w:hint="default" w:ascii="Times New Roman" w:hAnsi="Times New Roman" w:eastAsia="仿宋_GB2312"/>
          <w:color w:val="auto"/>
          <w:sz w:val="28"/>
          <w:szCs w:val="28"/>
        </w:rPr>
        <w:t>乘以对应档次的计提比例</w:t>
      </w:r>
      <w:r>
        <w:rPr>
          <w:rFonts w:hint="default" w:ascii="Times New Roman" w:hAnsi="Times New Roman" w:eastAsia="仿宋_GB2312"/>
          <w:color w:val="auto"/>
          <w:sz w:val="28"/>
          <w:szCs w:val="28"/>
          <w:lang w:val="en-US" w:eastAsia="zh-CN"/>
        </w:rPr>
        <w:t>10%</w:t>
      </w:r>
      <w:r>
        <w:rPr>
          <w:rFonts w:hint="default" w:ascii="Times New Roman" w:hAnsi="Times New Roman" w:eastAsia="仿宋_GB2312"/>
          <w:color w:val="auto"/>
          <w:sz w:val="28"/>
          <w:szCs w:val="28"/>
        </w:rPr>
        <w:t>计算</w:t>
      </w:r>
      <w:r>
        <w:rPr>
          <w:rFonts w:hint="default" w:ascii="Times New Roman" w:hAnsi="Times New Roman" w:eastAsia="仿宋_GB2312"/>
          <w:color w:val="auto"/>
          <w:sz w:val="28"/>
          <w:szCs w:val="28"/>
          <w:lang w:eastAsia="zh-CN"/>
        </w:rPr>
        <w:t>，得出</w:t>
      </w:r>
      <w:r>
        <w:rPr>
          <w:rFonts w:hint="default" w:ascii="Times New Roman" w:hAnsi="Times New Roman" w:eastAsia="仿宋_GB2312"/>
          <w:color w:val="auto"/>
          <w:sz w:val="28"/>
          <w:szCs w:val="28"/>
          <w:lang w:val="en-US" w:eastAsia="zh-CN"/>
        </w:rPr>
        <w:t>5.1万元/亩，低于广州市第五级第十一档最低计提标准5.5万元/亩，</w:t>
      </w:r>
      <w:r>
        <w:rPr>
          <w:rFonts w:hint="default" w:ascii="Times New Roman" w:hAnsi="Times New Roman" w:eastAsia="仿宋_GB2312"/>
          <w:color w:val="auto"/>
          <w:sz w:val="28"/>
          <w:szCs w:val="28"/>
        </w:rPr>
        <w:t>按</w:t>
      </w:r>
      <w:r>
        <w:rPr>
          <w:rFonts w:hint="default" w:ascii="Times New Roman" w:hAnsi="Times New Roman" w:eastAsia="仿宋_GB2312"/>
          <w:color w:val="auto"/>
          <w:sz w:val="28"/>
          <w:szCs w:val="28"/>
          <w:lang w:val="en-US" w:eastAsia="zh-CN"/>
        </w:rPr>
        <w:t>5.5万元/亩</w:t>
      </w:r>
      <w:r>
        <w:rPr>
          <w:rFonts w:hint="default" w:ascii="Times New Roman" w:hAnsi="Times New Roman" w:eastAsia="仿宋_GB2312"/>
          <w:color w:val="auto"/>
          <w:sz w:val="28"/>
          <w:szCs w:val="28"/>
        </w:rPr>
        <w:t>执行</w:t>
      </w:r>
      <w:r>
        <w:rPr>
          <w:rFonts w:hint="default" w:ascii="Times New Roman" w:hAnsi="Times New Roman" w:eastAsia="仿宋_GB2312"/>
          <w:color w:val="auto"/>
          <w:sz w:val="28"/>
          <w:szCs w:val="28"/>
          <w:lang w:eastAsia="zh-CN"/>
        </w:rPr>
        <w:t>；</w:t>
      </w:r>
    </w:p>
    <w:p>
      <w:pPr>
        <w:spacing w:line="600" w:lineRule="exact"/>
        <w:ind w:right="0" w:firstLine="0" w:firstLineChars="0"/>
        <w:jc w:val="left"/>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olor w:val="auto"/>
          <w:sz w:val="28"/>
          <w:szCs w:val="28"/>
          <w:lang w:val="en-US" w:eastAsia="zh-CN"/>
        </w:rPr>
        <w:t>2、</w:t>
      </w:r>
      <w:r>
        <w:rPr>
          <w:rFonts w:hint="default" w:ascii="Times New Roman" w:hAnsi="Times New Roman" w:eastAsia="仿宋_GB2312"/>
          <w:color w:val="auto"/>
          <w:sz w:val="28"/>
          <w:szCs w:val="28"/>
        </w:rPr>
        <w:t>被征收土地属于农村集体经济组织留用地的，不计提</w:t>
      </w:r>
      <w:r>
        <w:rPr>
          <w:rFonts w:hint="default" w:ascii="Times New Roman" w:hAnsi="Times New Roman" w:eastAsia="仿宋_GB2312"/>
          <w:color w:val="auto"/>
          <w:sz w:val="28"/>
          <w:szCs w:val="28"/>
          <w:lang w:eastAsia="zh-CN"/>
        </w:rPr>
        <w:t>征地社保</w:t>
      </w:r>
      <w:r>
        <w:rPr>
          <w:rFonts w:hint="default" w:ascii="Times New Roman" w:hAnsi="Times New Roman" w:eastAsia="仿宋_GB2312"/>
          <w:color w:val="auto"/>
          <w:sz w:val="28"/>
          <w:szCs w:val="28"/>
          <w:lang w:val="en-US" w:eastAsia="zh-CN"/>
        </w:rPr>
        <w:t>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7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2024-08-05T08:52:48Z</dcterms:created>
  <dc:creator>lipeilin</dc:creator>
  <cp:lastModifiedBy>黄君仪</cp:lastModifiedBy>
  <dcterms:modified xsi:type="dcterms:W3CDTF">2024-08-05T08:53:06Z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