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w:t>
      </w:r>
      <w:r>
        <w:rPr>
          <w:rFonts w:hint="default" w:ascii="Times New Roman" w:hAnsi="Times New Roman" w:eastAsia="方正小标宋简体" w:cs="Times New Roman"/>
          <w:bCs/>
          <w:color w:val="auto"/>
          <w:kern w:val="0"/>
          <w:sz w:val="44"/>
          <w:szCs w:val="44"/>
          <w:shd w:val="clear" w:color="auto" w:fill="FFFFFF"/>
          <w:lang w:eastAsia="zh-CN" w:bidi="ar"/>
        </w:rPr>
        <w:t>广州市南沙区</w:t>
      </w:r>
      <w:r>
        <w:rPr>
          <w:rFonts w:hint="default" w:ascii="Times New Roman" w:hAnsi="Times New Roman" w:eastAsia="方正小标宋简体" w:cs="Times New Roman"/>
          <w:bCs/>
          <w:color w:val="auto"/>
          <w:kern w:val="0"/>
          <w:sz w:val="44"/>
          <w:szCs w:val="44"/>
          <w:shd w:val="clear" w:color="auto" w:fill="FFFFFF"/>
          <w:lang w:val="en-US" w:eastAsia="zh-CN" w:bidi="ar"/>
        </w:rPr>
        <w:t>2023年度第一百零五批次城镇建设用地</w:t>
      </w:r>
      <w:r>
        <w:rPr>
          <w:rFonts w:hint="default" w:ascii="Times New Roman" w:hAnsi="Times New Roman" w:eastAsia="方正小标宋简体" w:cs="Times New Roman"/>
          <w:bCs/>
          <w:color w:val="auto"/>
          <w:kern w:val="0"/>
          <w:sz w:val="44"/>
          <w:szCs w:val="44"/>
          <w:shd w:val="clear" w:color="auto" w:fill="FFFFFF"/>
          <w:lang w:bidi="ar"/>
        </w:rPr>
        <w:t>项目被征地农民</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bookmarkStart w:id="0" w:name="_GoBack"/>
      <w:bookmarkEnd w:id="0"/>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eastAsia="仿宋_GB2312" w:cs="Times New Roman"/>
          <w:bCs/>
          <w:color w:val="auto"/>
          <w:kern w:val="0"/>
          <w:sz w:val="32"/>
          <w:szCs w:val="32"/>
          <w:shd w:val="clear" w:color="auto" w:fill="FFFFFF"/>
          <w:lang w:bidi="ar"/>
        </w:rPr>
        <w:t>广州市南沙区2023年度第一百零五批次城镇建设用地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一、对广州市南沙区2023年度第一百零五批次城镇建设用地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bCs/>
          <w:color w:val="auto"/>
          <w:kern w:val="0"/>
          <w:sz w:val="32"/>
          <w:szCs w:val="32"/>
          <w:shd w:val="clear" w:color="auto" w:fill="FFFFFF"/>
          <w:lang w:bidi="ar"/>
        </w:rPr>
        <w:t>涉及被征地农民实施社会养老保障。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Cs/>
          <w:color w:val="auto"/>
          <w:kern w:val="0"/>
          <w:sz w:val="32"/>
          <w:szCs w:val="32"/>
          <w:shd w:val="clear" w:color="auto" w:fill="FFFFFF"/>
          <w:lang w:val="en-US" w:eastAsia="zh-CN" w:bidi="ar"/>
        </w:rPr>
        <w:t xml:space="preserve">    </w:t>
      </w:r>
      <w:r>
        <w:rPr>
          <w:rFonts w:hint="default" w:ascii="Times New Roman" w:hAnsi="Times New Roman" w:eastAsia="仿宋_GB2312" w:cs="Times New Roman"/>
          <w:bCs/>
          <w:color w:val="auto"/>
          <w:kern w:val="0"/>
          <w:sz w:val="32"/>
          <w:szCs w:val="32"/>
          <w:shd w:val="clear" w:color="auto" w:fill="FFFFFF"/>
          <w:lang w:bidi="ar"/>
        </w:rPr>
        <w:t>二、征地社保费筹集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default"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default" w:ascii="Times New Roman" w:hAnsi="Times New Roman" w:eastAsia="仿宋_GB2312" w:cs="Times New Roman"/>
          <w:color w:val="auto"/>
          <w:kern w:val="2"/>
          <w:sz w:val="32"/>
          <w:szCs w:val="32"/>
          <w:lang w:eastAsia="zh-CN"/>
        </w:rPr>
        <w:t>大塘经济联合社集体土地面积</w:t>
      </w:r>
      <w:r>
        <w:rPr>
          <w:rFonts w:hint="eastAsia" w:ascii="Times New Roman" w:hAnsi="Times New Roman" w:eastAsia="仿宋_GB2312" w:cs="Times New Roman"/>
          <w:color w:val="auto"/>
          <w:kern w:val="2"/>
          <w:sz w:val="32"/>
          <w:szCs w:val="32"/>
          <w:lang w:val="en-US" w:eastAsia="zh-CN"/>
        </w:rPr>
        <w:t>4.701</w:t>
      </w:r>
      <w:r>
        <w:rPr>
          <w:rFonts w:hint="default" w:ascii="Times New Roman" w:hAnsi="Times New Roman" w:eastAsia="仿宋_GB2312" w:cs="Times New Roman"/>
          <w:color w:val="auto"/>
          <w:kern w:val="2"/>
          <w:sz w:val="32"/>
          <w:szCs w:val="32"/>
          <w:lang w:val="en-US" w:eastAsia="zh-CN"/>
        </w:rPr>
        <w:t>亩、大井经济联合社集体土地面积4</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lang w:val="en-US" w:eastAsia="zh-CN"/>
        </w:rPr>
        <w:t>61</w:t>
      </w:r>
      <w:r>
        <w:rPr>
          <w:rFonts w:hint="default" w:ascii="Times New Roman" w:hAnsi="Times New Roman" w:eastAsia="仿宋_GB2312" w:cs="Times New Roman"/>
          <w:color w:val="auto"/>
          <w:kern w:val="2"/>
          <w:sz w:val="32"/>
          <w:szCs w:val="32"/>
          <w:lang w:val="en-US" w:eastAsia="zh-CN"/>
        </w:rPr>
        <w:t>亩，共</w:t>
      </w:r>
      <w:r>
        <w:rPr>
          <w:rFonts w:hint="eastAsia" w:ascii="Times New Roman" w:hAnsi="Times New Roman" w:eastAsia="仿宋_GB2312" w:cs="Times New Roman"/>
          <w:color w:val="auto"/>
          <w:kern w:val="2"/>
          <w:sz w:val="32"/>
          <w:szCs w:val="32"/>
          <w:lang w:val="en-US" w:eastAsia="zh-CN"/>
        </w:rPr>
        <w:t>9.162</w:t>
      </w:r>
      <w:r>
        <w:rPr>
          <w:rFonts w:hint="default" w:ascii="Times New Roman" w:hAnsi="Times New Roman" w:eastAsia="仿宋_GB2312" w:cs="Times New Roman"/>
          <w:color w:val="auto"/>
          <w:kern w:val="2"/>
          <w:sz w:val="32"/>
          <w:szCs w:val="32"/>
          <w:lang w:val="en-US" w:eastAsia="zh-CN"/>
        </w:rPr>
        <w:t>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lang w:eastAsia="zh-CN"/>
        </w:rPr>
        <w:t>征地双方于</w:t>
      </w:r>
      <w:r>
        <w:rPr>
          <w:rFonts w:hint="default" w:ascii="Times New Roman" w:hAnsi="Times New Roman" w:eastAsia="仿宋_GB2312" w:cs="Times New Roman"/>
          <w:color w:val="auto"/>
          <w:sz w:val="32"/>
          <w:szCs w:val="32"/>
          <w:lang w:val="en-US" w:eastAsia="zh-CN"/>
        </w:rPr>
        <w:t>2023年9月</w:t>
      </w:r>
      <w:r>
        <w:rPr>
          <w:rFonts w:hint="default" w:ascii="Times New Roman" w:hAnsi="Times New Roman" w:eastAsia="仿宋_GB2312" w:cs="Times New Roman"/>
          <w:color w:val="auto"/>
          <w:sz w:val="32"/>
          <w:szCs w:val="32"/>
          <w:highlight w:val="none"/>
        </w:rPr>
        <w:t>完成征地补偿安置协议签订。</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片地价26.3万元／亩，征地社保费计提标准为2.90万元/亩（按26.3万元／亩的11%计算），该项目涉及需计提征地社保费为</w:t>
      </w:r>
      <w:r>
        <w:rPr>
          <w:rFonts w:hint="eastAsia" w:ascii="Times New Roman" w:hAnsi="Times New Roman" w:eastAsia="仿宋_GB2312" w:cs="Times New Roman"/>
          <w:color w:val="auto"/>
          <w:kern w:val="2"/>
          <w:sz w:val="32"/>
          <w:szCs w:val="32"/>
          <w:lang w:val="en-US" w:eastAsia="zh-CN" w:bidi="ar-SA"/>
        </w:rPr>
        <w:t>26.58</w:t>
      </w:r>
      <w:r>
        <w:rPr>
          <w:rFonts w:hint="default" w:ascii="Times New Roman" w:hAnsi="Times New Roman" w:eastAsia="仿宋_GB2312" w:cs="Times New Roman"/>
          <w:color w:val="auto"/>
          <w:kern w:val="2"/>
          <w:sz w:val="32"/>
          <w:szCs w:val="32"/>
          <w:lang w:val="en-US" w:eastAsia="zh-CN" w:bidi="ar-SA"/>
        </w:rPr>
        <w:t>万元，被征收土地属于农村集体经济组织留用地的，按规定不计提征地社保费。需计提资金共</w:t>
      </w:r>
      <w:r>
        <w:rPr>
          <w:rFonts w:hint="eastAsia" w:ascii="Times New Roman" w:hAnsi="Times New Roman" w:eastAsia="仿宋_GB2312" w:cs="Times New Roman"/>
          <w:color w:val="auto"/>
          <w:kern w:val="2"/>
          <w:sz w:val="32"/>
          <w:szCs w:val="32"/>
          <w:lang w:val="en-US" w:eastAsia="zh-CN" w:bidi="ar-SA"/>
        </w:rPr>
        <w:t>26.58</w:t>
      </w:r>
      <w:r>
        <w:rPr>
          <w:rFonts w:hint="default" w:ascii="Times New Roman" w:hAnsi="Times New Roman" w:eastAsia="仿宋_GB2312" w:cs="Times New Roman"/>
          <w:color w:val="auto"/>
          <w:kern w:val="2"/>
          <w:sz w:val="32"/>
          <w:szCs w:val="32"/>
          <w:lang w:val="en-US" w:eastAsia="zh-CN" w:bidi="ar-SA"/>
        </w:rPr>
        <w:t>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pPr>
        <w:tabs>
          <w:tab w:val="left" w:pos="5402"/>
        </w:tabs>
        <w:ind w:firstLine="640" w:firstLineChars="200"/>
        <w:rPr>
          <w:rFonts w:hint="default" w:ascii="Times New Roman" w:hAnsi="Times New Roman" w:eastAsia="仿宋_GB2312" w:cs="Times New Roman"/>
          <w:b w:val="0"/>
          <w:bCs/>
          <w:color w:val="auto"/>
          <w:sz w:val="32"/>
          <w:szCs w:val="32"/>
        </w:rPr>
      </w:pP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3520" w:firstLineChars="11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广州市南沙区黄阁镇</w:t>
      </w:r>
      <w:r>
        <w:rPr>
          <w:rFonts w:hint="default" w:ascii="Times New Roman" w:hAnsi="Times New Roman" w:eastAsia="仿宋_GB2312" w:cs="Times New Roman"/>
          <w:color w:val="auto"/>
          <w:sz w:val="32"/>
          <w:szCs w:val="32"/>
        </w:rPr>
        <w:t>人民政府</w:t>
      </w: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w:t>
      </w:r>
    </w:p>
    <w:p>
      <w:pPr>
        <w:rPr>
          <w:rFonts w:hint="default" w:ascii="Times New Roman" w:hAnsi="Times New Roman" w:eastAsia="仿宋_GB2312" w:cs="Times New Roman"/>
          <w:sz w:val="32"/>
          <w:szCs w:val="32"/>
        </w:rPr>
        <w:sectPr>
          <w:pgSz w:w="11906" w:h="16838"/>
          <w:pgMar w:top="1440" w:right="1587" w:bottom="1440" w:left="1587" w:header="851" w:footer="992" w:gutter="0"/>
          <w:cols w:space="425" w:num="1"/>
          <w:docGrid w:type="lines" w:linePitch="312" w:charSpace="0"/>
        </w:sect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94"/>
        <w:gridCol w:w="2194"/>
        <w:gridCol w:w="1847"/>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88"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被征地单位</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94" w:type="dxa"/>
            <w:vMerge w:val="restart"/>
            <w:tcBorders>
              <w:top w:val="single" w:color="auto" w:sz="4" w:space="0"/>
              <w:right w:val="single" w:color="auto" w:sz="4" w:space="0"/>
            </w:tcBorders>
            <w:noWrap w:val="0"/>
            <w:vAlign w:val="center"/>
          </w:tcPr>
          <w:p>
            <w:pPr>
              <w:widowControl/>
              <w:spacing w:line="300" w:lineRule="exact"/>
              <w:ind w:left="-25" w:leftChars="-12"/>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黄阁镇</w:t>
            </w:r>
          </w:p>
        </w:tc>
        <w:tc>
          <w:tcPr>
            <w:tcW w:w="21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大塘经济联合社</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4.701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13.64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94" w:type="dxa"/>
            <w:vMerge w:val="continue"/>
            <w:tcBorders>
              <w:bottom w:val="single" w:color="auto" w:sz="4" w:space="0"/>
              <w:right w:val="single" w:color="auto" w:sz="4" w:space="0"/>
            </w:tcBorders>
            <w:noWrap w:val="0"/>
            <w:vAlign w:val="center"/>
          </w:tcPr>
          <w:p>
            <w:pPr>
              <w:widowControl/>
              <w:spacing w:line="300" w:lineRule="exact"/>
              <w:ind w:left="-25" w:leftChars="-12"/>
              <w:jc w:val="center"/>
              <w:rPr>
                <w:rFonts w:hint="default" w:ascii="Times New Roman" w:hAnsi="Times New Roman" w:eastAsia="仿宋_GB2312" w:cs="Times New Roman"/>
                <w:kern w:val="0"/>
                <w:sz w:val="28"/>
                <w:szCs w:val="28"/>
                <w:lang w:eastAsia="zh-CN"/>
              </w:rPr>
            </w:pPr>
          </w:p>
        </w:tc>
        <w:tc>
          <w:tcPr>
            <w:tcW w:w="21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大井经济联合社</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4.461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12.94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88"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合计</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9.162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26.58</w:t>
            </w:r>
          </w:p>
        </w:tc>
      </w:tr>
    </w:tbl>
    <w:p>
      <w:pPr>
        <w:spacing w:line="320" w:lineRule="exact"/>
        <w:ind w:right="210"/>
        <w:jc w:val="left"/>
        <w:rPr>
          <w:rFonts w:hint="default" w:ascii="Times New Roman" w:hAnsi="Times New Roman" w:eastAsia="仿宋_GB2312" w:cs="Times New Roman"/>
          <w:sz w:val="28"/>
          <w:szCs w:val="28"/>
        </w:rPr>
      </w:pPr>
      <w:r>
        <w:rPr>
          <w:rFonts w:hint="eastAsia" w:ascii="Times New Roman" w:hAnsi="Times New Roman" w:eastAsia="仿宋_GB2312" w:cs="Times New Roman"/>
          <w:sz w:val="24"/>
          <w:szCs w:val="24"/>
          <w:lang w:val="en-US" w:eastAsia="zh-CN"/>
        </w:rPr>
        <w:t>备注：该项目按2.90万元/亩的标准计提征地社保费，即：按征地补偿安置方案制定时，南沙区平均每亩征收农用地区片综合地价26.3万元/亩的11%。属于农村集体经济组织留用地的，按规定不计提征地社保费。</w:t>
      </w:r>
    </w:p>
    <w:p>
      <w:pPr>
        <w:spacing w:line="600" w:lineRule="exact"/>
        <w:ind w:right="210"/>
        <w:jc w:val="both"/>
        <w:rPr>
          <w:rFonts w:hint="default" w:ascii="Times New Roman" w:hAnsi="Times New Roman" w:eastAsia="仿宋_GB2312" w:cs="Times New Roman"/>
          <w:color w:val="auto"/>
          <w:sz w:val="28"/>
          <w:szCs w:val="28"/>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4961370"/>
    <w:rsid w:val="07657EF0"/>
    <w:rsid w:val="0CDC6108"/>
    <w:rsid w:val="161A4E07"/>
    <w:rsid w:val="1A8254B7"/>
    <w:rsid w:val="1D5052B0"/>
    <w:rsid w:val="227D22B6"/>
    <w:rsid w:val="24616FB0"/>
    <w:rsid w:val="28D83F1C"/>
    <w:rsid w:val="2E152968"/>
    <w:rsid w:val="371E42DC"/>
    <w:rsid w:val="405861A1"/>
    <w:rsid w:val="409A3AB0"/>
    <w:rsid w:val="42664FBD"/>
    <w:rsid w:val="42C8759C"/>
    <w:rsid w:val="4AE37E4D"/>
    <w:rsid w:val="4E4D439A"/>
    <w:rsid w:val="54E7732B"/>
    <w:rsid w:val="559B653E"/>
    <w:rsid w:val="55B071C0"/>
    <w:rsid w:val="60E20644"/>
    <w:rsid w:val="680536EB"/>
    <w:rsid w:val="6A367A89"/>
    <w:rsid w:val="78A11BD5"/>
    <w:rsid w:val="7A8E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NTKO</cp:lastModifiedBy>
  <dcterms:modified xsi:type="dcterms:W3CDTF">2024-06-18T07:15:59Z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22211B22DBDE432CA0690589F38566DD</vt:lpwstr>
  </property>
</Properties>
</file>