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关于黄埔至南沙东部快速通道南沙段主线</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工程项目被征地农民养老保障方案</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32"/>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w:t>
      </w:r>
      <w:r>
        <w:rPr>
          <w:rFonts w:hint="default" w:ascii="Times New Roman" w:hAnsi="Times New Roman" w:eastAsia="仿宋_GB2312" w:cs="Times New Roman"/>
          <w:bCs/>
          <w:color w:val="auto"/>
          <w:kern w:val="0"/>
          <w:sz w:val="32"/>
          <w:szCs w:val="32"/>
          <w:shd w:val="clear" w:color="auto" w:fill="FFFFFF"/>
          <w:lang w:val="en-US" w:eastAsia="zh-CN" w:bidi="ar"/>
        </w:rPr>
        <w:t>黄埔至南沙东部快速通道南沙段主线工程项目</w:t>
      </w:r>
      <w:r>
        <w:rPr>
          <w:rFonts w:hint="default" w:ascii="Times New Roman" w:hAnsi="Times New Roman" w:eastAsia="仿宋_GB2312" w:cs="Times New Roman"/>
          <w:color w:val="auto"/>
          <w:kern w:val="2"/>
          <w:sz w:val="32"/>
          <w:szCs w:val="32"/>
          <w:lang w:val="en-US" w:eastAsia="zh-CN" w:bidi="ar-SA"/>
        </w:rPr>
        <w:t>被征地农民养老保障方案如下：</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一、对黄埔至南沙东部快速通道南沙段主线工程项目涉及的</w:t>
      </w:r>
      <w:r>
        <w:rPr>
          <w:rFonts w:hint="eastAsia" w:ascii="Times New Roman" w:hAnsi="Times New Roman" w:eastAsia="仿宋_GB2312" w:cs="Times New Roman"/>
          <w:color w:val="auto"/>
          <w:kern w:val="2"/>
          <w:sz w:val="32"/>
          <w:szCs w:val="32"/>
          <w:lang w:val="en-US" w:eastAsia="zh-CN" w:bidi="ar-SA"/>
        </w:rPr>
        <w:t>留东村</w:t>
      </w:r>
      <w:r>
        <w:rPr>
          <w:rFonts w:hint="default" w:ascii="Times New Roman" w:hAnsi="Times New Roman" w:eastAsia="仿宋_GB2312" w:cs="Times New Roman"/>
          <w:color w:val="auto"/>
          <w:kern w:val="2"/>
          <w:sz w:val="32"/>
          <w:szCs w:val="32"/>
          <w:lang w:val="en-US" w:eastAsia="zh-CN" w:bidi="ar-SA"/>
        </w:rPr>
        <w:t>、新海村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乌洲村被征地农民实施社会养老保险。依据</w:t>
      </w:r>
      <w:r>
        <w:rPr>
          <w:rFonts w:hint="default"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kern w:val="2"/>
          <w:sz w:val="32"/>
          <w:szCs w:val="32"/>
          <w:lang w:val="en-US" w:eastAsia="zh-CN" w:bidi="ar-SA"/>
        </w:rPr>
        <w:t>提供情况，该项目征地双方于2019年</w:t>
      </w: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月全部完成征地补偿安置协议签订，按粤府办〔2021〕22号文第八点规定执行原征地社保政策。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二、纳入本次被征地农民养老保障的对象。黄埔至南沙东部快速通道南沙段主线工程项目征用我区黄阁镇</w:t>
      </w:r>
      <w:r>
        <w:rPr>
          <w:rFonts w:hint="eastAsia" w:ascii="Times New Roman" w:hAnsi="Times New Roman" w:eastAsia="仿宋_GB2312" w:cs="Times New Roman"/>
          <w:color w:val="auto"/>
          <w:kern w:val="2"/>
          <w:sz w:val="32"/>
          <w:szCs w:val="32"/>
          <w:lang w:val="en-US" w:eastAsia="zh-CN" w:bidi="ar-SA"/>
        </w:rPr>
        <w:t>留东股份合作经济联合社集体土地面积6.422亩，留东经济联合社集体土地面积30.147亩，</w:t>
      </w:r>
      <w:r>
        <w:rPr>
          <w:rFonts w:hint="default" w:ascii="Times New Roman" w:hAnsi="Times New Roman" w:eastAsia="仿宋_GB2312" w:cs="Times New Roman"/>
          <w:color w:val="auto"/>
          <w:kern w:val="2"/>
          <w:sz w:val="32"/>
          <w:szCs w:val="32"/>
          <w:lang w:val="en-US" w:eastAsia="zh-CN"/>
        </w:rPr>
        <w:t>新海股份合作经济联合社集体土地面积17.</w:t>
      </w:r>
      <w:r>
        <w:rPr>
          <w:rFonts w:hint="eastAsia" w:ascii="Times New Roman" w:hAnsi="Times New Roman" w:eastAsia="仿宋_GB2312" w:cs="Times New Roman"/>
          <w:color w:val="auto"/>
          <w:kern w:val="2"/>
          <w:sz w:val="32"/>
          <w:szCs w:val="32"/>
          <w:lang w:val="en-US" w:eastAsia="zh-CN"/>
        </w:rPr>
        <w:t>789</w:t>
      </w:r>
      <w:r>
        <w:rPr>
          <w:rFonts w:hint="default" w:ascii="Times New Roman" w:hAnsi="Times New Roman" w:eastAsia="仿宋_GB2312" w:cs="Times New Roman"/>
          <w:color w:val="auto"/>
          <w:kern w:val="2"/>
          <w:sz w:val="32"/>
          <w:szCs w:val="32"/>
          <w:lang w:val="en-US" w:eastAsia="zh-CN"/>
        </w:rPr>
        <w:t>亩，</w:t>
      </w:r>
      <w:r>
        <w:rPr>
          <w:rFonts w:hint="default" w:ascii="Times New Roman" w:hAnsi="Times New Roman" w:eastAsia="仿宋_GB2312" w:cs="Times New Roman"/>
          <w:color w:val="auto"/>
          <w:kern w:val="2"/>
          <w:sz w:val="32"/>
          <w:szCs w:val="32"/>
          <w:lang w:eastAsia="zh-CN"/>
        </w:rPr>
        <w:t>新海经济联合社集体土地面积</w:t>
      </w:r>
      <w:r>
        <w:rPr>
          <w:rFonts w:hint="default" w:ascii="Times New Roman" w:hAnsi="Times New Roman" w:eastAsia="仿宋_GB2312" w:cs="Times New Roman"/>
          <w:color w:val="auto"/>
          <w:kern w:val="2"/>
          <w:sz w:val="32"/>
          <w:szCs w:val="32"/>
          <w:lang w:val="en-US" w:eastAsia="zh-CN"/>
        </w:rPr>
        <w:t>10.66</w:t>
      </w:r>
      <w:r>
        <w:rPr>
          <w:rFonts w:hint="eastAsia" w:ascii="Times New Roman" w:hAnsi="Times New Roman"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lang w:val="en-US" w:eastAsia="zh-CN"/>
        </w:rPr>
        <w:t>亩</w:t>
      </w:r>
      <w:r>
        <w:rPr>
          <w:rFonts w:hint="default" w:ascii="Times New Roman" w:hAnsi="Times New Roman" w:eastAsia="仿宋_GB2312" w:cs="Times New Roman"/>
          <w:color w:val="auto"/>
          <w:kern w:val="2"/>
          <w:sz w:val="32"/>
          <w:szCs w:val="32"/>
          <w:lang w:val="en-US" w:eastAsia="zh-CN" w:bidi="ar-SA"/>
        </w:rPr>
        <w:t>，乌洲经济联合社集体土地面积18.476亩，合计</w:t>
      </w:r>
      <w:r>
        <w:rPr>
          <w:rFonts w:hint="eastAsia" w:ascii="Times New Roman" w:hAnsi="Times New Roman" w:eastAsia="仿宋_GB2312" w:cs="Times New Roman"/>
          <w:color w:val="auto"/>
          <w:kern w:val="2"/>
          <w:sz w:val="32"/>
          <w:szCs w:val="32"/>
          <w:lang w:val="en-US" w:eastAsia="zh-CN" w:bidi="ar-SA"/>
        </w:rPr>
        <w:t>83.502</w:t>
      </w:r>
      <w:r>
        <w:rPr>
          <w:rFonts w:hint="default" w:ascii="Times New Roman" w:hAnsi="Times New Roman" w:eastAsia="仿宋_GB2312" w:cs="Times New Roman"/>
          <w:color w:val="auto"/>
          <w:kern w:val="2"/>
          <w:sz w:val="32"/>
          <w:szCs w:val="32"/>
          <w:lang w:val="en-US" w:eastAsia="zh-CN" w:bidi="ar-SA"/>
        </w:rPr>
        <w:t>亩（其中0亩属于被征地单位留用地）。该项目涉及的被征地单位留用地按规定不计提征地社保费，其余被征土地涉及应纳入养老保障范围的被征地农民共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auto"/>
          <w:kern w:val="2"/>
          <w:sz w:val="32"/>
          <w:szCs w:val="32"/>
          <w:highlight w:val="none"/>
          <w:lang w:val="en-US" w:eastAsia="zh-CN" w:bidi="ar-SA"/>
        </w:rPr>
        <w:t>813</w:t>
      </w:r>
      <w:r>
        <w:rPr>
          <w:rFonts w:hint="default" w:ascii="Times New Roman" w:hAnsi="Times New Roman" w:eastAsia="仿宋_GB2312" w:cs="Times New Roman"/>
          <w:color w:val="auto"/>
          <w:kern w:val="2"/>
          <w:sz w:val="32"/>
          <w:szCs w:val="32"/>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32"/>
          <w:lang w:val="en-US" w:eastAsia="zh-CN" w:bidi="ar-SA"/>
        </w:rPr>
        <w:t>三、征地社保费标准和筹资办法。征地主体（用地单位）按每人16200元的标准和应纳入养老保障范围的被征地农民人数，将所需资金共</w:t>
      </w:r>
      <w:r>
        <w:rPr>
          <w:rFonts w:hint="eastAsia" w:ascii="Times New Roman" w:hAnsi="Times New Roman" w:eastAsia="仿宋_GB2312" w:cs="Times New Roman"/>
          <w:color w:val="auto"/>
          <w:kern w:val="2"/>
          <w:sz w:val="32"/>
          <w:szCs w:val="32"/>
          <w:lang w:val="en-US" w:eastAsia="zh-CN" w:bidi="ar-SA"/>
        </w:rPr>
        <w:t>1317.06</w:t>
      </w:r>
      <w:r>
        <w:rPr>
          <w:rFonts w:hint="default" w:ascii="Times New Roman" w:hAnsi="Times New Roman" w:eastAsia="仿宋_GB2312" w:cs="Times New Roman"/>
          <w:color w:val="auto"/>
          <w:kern w:val="2"/>
          <w:sz w:val="32"/>
          <w:szCs w:val="32"/>
          <w:lang w:val="en-US" w:eastAsia="zh-CN" w:bidi="ar-SA"/>
        </w:rPr>
        <w:t>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广州市南沙区黄阁</w:t>
      </w:r>
      <w:r>
        <w:rPr>
          <w:rFonts w:hint="default" w:ascii="Times New Roman" w:hAnsi="Times New Roman" w:eastAsia="仿宋_GB2312" w:cs="Times New Roman"/>
          <w:color w:val="auto"/>
          <w:kern w:val="0"/>
          <w:sz w:val="32"/>
          <w:szCs w:val="32"/>
          <w:shd w:val="clear" w:color="auto" w:fill="FFFFFF"/>
          <w:lang w:bidi="ar"/>
        </w:rPr>
        <w:t>镇人民政府</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bookmarkStart w:id="0" w:name="_GoBack"/>
      <w:bookmarkEnd w:id="0"/>
      <w:r>
        <w:rPr>
          <w:rFonts w:hint="eastAsia" w:ascii="Times New Roman" w:hAnsi="Times New Roman" w:eastAsia="仿宋_GB2312" w:cs="Times New Roman"/>
          <w:color w:val="auto"/>
          <w:kern w:val="0"/>
          <w:sz w:val="32"/>
          <w:szCs w:val="32"/>
          <w:shd w:val="clear" w:color="auto" w:fill="FFFFFF"/>
          <w:lang w:val="en-US" w:eastAsia="zh-CN" w:bidi="ar"/>
        </w:rPr>
        <w:t>2024</w:t>
      </w:r>
      <w:r>
        <w:rPr>
          <w:rFonts w:hint="default" w:ascii="Times New Roman" w:hAnsi="Times New Roman" w:eastAsia="仿宋_GB2312" w:cs="Times New Roman"/>
          <w:color w:val="auto"/>
          <w:kern w:val="0"/>
          <w:sz w:val="32"/>
          <w:szCs w:val="32"/>
          <w:shd w:val="clear" w:color="auto" w:fill="FFFFFF"/>
          <w:lang w:bidi="ar"/>
        </w:rPr>
        <w:t>年</w:t>
      </w:r>
      <w:r>
        <w:rPr>
          <w:rFonts w:hint="eastAsia" w:ascii="Times New Roman" w:hAnsi="Times New Roman" w:eastAsia="仿宋_GB2312" w:cs="Times New Roman"/>
          <w:color w:val="auto"/>
          <w:kern w:val="0"/>
          <w:sz w:val="32"/>
          <w:szCs w:val="32"/>
          <w:shd w:val="clear" w:color="auto" w:fill="FFFFFF"/>
          <w:lang w:val="en-US" w:eastAsia="zh-CN" w:bidi="ar"/>
        </w:rPr>
        <w:t>4</w:t>
      </w:r>
      <w:r>
        <w:rPr>
          <w:rFonts w:hint="default" w:ascii="Times New Roman" w:hAnsi="Times New Roman" w:eastAsia="仿宋_GB2312" w:cs="Times New Roman"/>
          <w:color w:val="auto"/>
          <w:kern w:val="0"/>
          <w:sz w:val="32"/>
          <w:szCs w:val="32"/>
          <w:shd w:val="clear" w:color="auto" w:fill="FFFFFF"/>
          <w:lang w:bidi="ar"/>
        </w:rPr>
        <w:t>月</w:t>
      </w:r>
      <w:r>
        <w:rPr>
          <w:rFonts w:hint="eastAsia" w:ascii="Times New Roman" w:hAnsi="Times New Roman" w:eastAsia="仿宋_GB2312" w:cs="Times New Roman"/>
          <w:color w:val="auto"/>
          <w:kern w:val="0"/>
          <w:sz w:val="32"/>
          <w:szCs w:val="32"/>
          <w:shd w:val="clear" w:color="auto" w:fill="FFFFFF"/>
          <w:lang w:val="en-US" w:eastAsia="zh-CN" w:bidi="ar"/>
        </w:rPr>
        <w:t>7</w:t>
      </w:r>
      <w:r>
        <w:rPr>
          <w:rFonts w:hint="default" w:ascii="Times New Roman" w:hAnsi="Times New Roman" w:eastAsia="仿宋_GB2312" w:cs="Times New Roman"/>
          <w:color w:val="auto"/>
          <w:kern w:val="0"/>
          <w:sz w:val="32"/>
          <w:szCs w:val="32"/>
          <w:shd w:val="clear" w:color="auto" w:fill="FFFFFF"/>
          <w:lang w:bidi="ar"/>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hint="eastAsia" w:eastAsia="方正小标宋简体"/>
          <w:sz w:val="44"/>
          <w:szCs w:val="44"/>
        </w:rPr>
      </w:pPr>
      <w:r>
        <w:rPr>
          <w:rFonts w:hint="eastAsia" w:eastAsia="方正小标宋简体"/>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1830"/>
        <w:gridCol w:w="1080"/>
        <w:gridCol w:w="968"/>
        <w:gridCol w:w="968"/>
        <w:gridCol w:w="968"/>
        <w:gridCol w:w="935"/>
        <w:gridCol w:w="93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770"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被征地单位</w:t>
            </w:r>
          </w:p>
        </w:tc>
        <w:tc>
          <w:tcPr>
            <w:tcW w:w="3984"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征收土地面积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属于被征地单位留用地面积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需保障人数</w:t>
            </w:r>
          </w:p>
        </w:tc>
        <w:tc>
          <w:tcPr>
            <w:tcW w:w="1031"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2770"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合计</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农用地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建设用地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未利用地</w:t>
            </w: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31"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留东股份合作经济联合社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6.422</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6.422</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22</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留东经济联合社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30.147</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29.954</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0.193</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100</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eastAsia="zh-CN"/>
              </w:rPr>
              <w:t>新海股份合作经济联合社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17.789</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17.789</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147</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238.14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eastAsia="zh-CN"/>
              </w:rPr>
              <w:t>新海经济联合社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10.668</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8.457</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2.076</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0.135</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89</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144.18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乌洲</w:t>
            </w:r>
            <w:r>
              <w:rPr>
                <w:rFonts w:hint="default" w:ascii="Times New Roman" w:hAnsi="Times New Roman" w:eastAsia="仿宋_GB2312" w:cs="Times New Roman"/>
                <w:kern w:val="0"/>
                <w:sz w:val="28"/>
                <w:szCs w:val="28"/>
                <w:shd w:val="clear"/>
                <w:lang w:eastAsia="zh-CN"/>
              </w:rPr>
              <w:t>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18.476</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18.404</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0.072</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455</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737.10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70"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    计</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83.502</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81.026</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2.148</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0.328</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813</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1317.06</w:t>
            </w:r>
          </w:p>
        </w:tc>
      </w:tr>
    </w:tbl>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A5E202D"/>
    <w:rsid w:val="126B7053"/>
    <w:rsid w:val="175A2F70"/>
    <w:rsid w:val="1E4801ED"/>
    <w:rsid w:val="1F3E320D"/>
    <w:rsid w:val="26261822"/>
    <w:rsid w:val="290943C7"/>
    <w:rsid w:val="290E7F3F"/>
    <w:rsid w:val="2ACA551A"/>
    <w:rsid w:val="2FB107EF"/>
    <w:rsid w:val="31E267E6"/>
    <w:rsid w:val="33C7174B"/>
    <w:rsid w:val="387E705A"/>
    <w:rsid w:val="3F8E2140"/>
    <w:rsid w:val="3FFD1962"/>
    <w:rsid w:val="45BF28DF"/>
    <w:rsid w:val="503B267E"/>
    <w:rsid w:val="54575E0A"/>
    <w:rsid w:val="55877F62"/>
    <w:rsid w:val="584D4A7D"/>
    <w:rsid w:val="594A28A6"/>
    <w:rsid w:val="5EA06708"/>
    <w:rsid w:val="60DD0EC7"/>
    <w:rsid w:val="636010A0"/>
    <w:rsid w:val="66D12E74"/>
    <w:rsid w:val="68644FD2"/>
    <w:rsid w:val="76F07C34"/>
    <w:rsid w:val="7794324C"/>
    <w:rsid w:val="792627D5"/>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嘉玲</cp:lastModifiedBy>
  <cp:lastPrinted>2023-08-10T08:17:00Z</cp:lastPrinted>
  <dcterms:modified xsi:type="dcterms:W3CDTF">2024-04-07T08:13:03Z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5CABF378D9894BF69587D7543A654ED6</vt:lpwstr>
  </property>
</Properties>
</file>