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广州市花都区</w:t>
      </w:r>
      <w:r>
        <w:rPr>
          <w:rFonts w:hint="eastAsia" w:ascii="Times New Roman" w:hAnsi="Times New Roman" w:eastAsia="仿宋_GB2312" w:cs="Times New Roman"/>
          <w:sz w:val="44"/>
          <w:szCs w:val="44"/>
          <w:lang w:val="en-US" w:eastAsia="zh-CN"/>
        </w:rPr>
        <w:t>2022</w:t>
      </w:r>
      <w:r>
        <w:rPr>
          <w:rFonts w:hint="eastAsia" w:eastAsia="方正小标宋简体" w:cs="Times New Roman"/>
          <w:sz w:val="44"/>
          <w:szCs w:val="44"/>
          <w:lang w:val="en-US" w:eastAsia="zh-CN"/>
        </w:rPr>
        <w:t>年度第六十一批次城镇建设用</w:t>
      </w:r>
      <w:r>
        <w:rPr>
          <w:rFonts w:hint="eastAsia" w:eastAsia="方正小标宋简体" w:cs="Times New Roman"/>
          <w:sz w:val="44"/>
          <w:szCs w:val="44"/>
          <w:highlight w:val="none"/>
          <w:lang w:val="en-US" w:eastAsia="zh-CN"/>
        </w:rPr>
        <w:t>地（东风日产产能扩建项目纬五、纬六、纬七桥（共三桥）工程）</w:t>
      </w:r>
      <w:r>
        <w:rPr>
          <w:rFonts w:hint="default" w:ascii="Times New Roman" w:hAnsi="Times New Roman" w:eastAsia="方正小标宋简体" w:cs="Times New Roman"/>
          <w:sz w:val="44"/>
          <w:szCs w:val="44"/>
          <w:highlight w:val="none"/>
        </w:rPr>
        <w:t>的征地补偿安置方案</w:t>
      </w:r>
      <w:bookmarkStart w:id="0" w:name="_GoBack"/>
      <w:bookmarkEnd w:id="0"/>
    </w:p>
    <w:p>
      <w:pPr>
        <w:spacing w:before="7" w:line="560" w:lineRule="exact"/>
        <w:ind w:firstLine="680" w:firstLineChars="200"/>
        <w:rPr>
          <w:rFonts w:ascii="Adobe 黑体 Std R" w:hAnsi="Adobe 黑体 Std R" w:eastAsia="Adobe 黑体 Std R" w:cs="Adobe 黑体 Std R"/>
          <w:sz w:val="34"/>
          <w:szCs w:val="34"/>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赤坭镇</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27"/>
          <w:sz w:val="32"/>
          <w:szCs w:val="32"/>
          <w:lang w:val="en-US" w:eastAsia="zh-CN"/>
        </w:rPr>
        <w:t>赤坭镇赤坭</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赤坭</w:t>
      </w:r>
      <w:r>
        <w:rPr>
          <w:rFonts w:hint="eastAsia" w:ascii="仿宋_GB2312" w:hAnsi="仿宋_GB2312" w:eastAsia="仿宋_GB2312" w:cs="仿宋_GB2312"/>
          <w:spacing w:val="6"/>
          <w:sz w:val="32"/>
          <w:szCs w:val="32"/>
          <w:lang w:eastAsia="zh-CN"/>
        </w:rPr>
        <w:t>经济</w:t>
      </w:r>
      <w:r>
        <w:rPr>
          <w:rFonts w:hint="eastAsia" w:ascii="仿宋_GB2312" w:hAnsi="仿宋_GB2312" w:eastAsia="仿宋_GB2312" w:cs="仿宋_GB2312"/>
          <w:spacing w:val="6"/>
          <w:sz w:val="32"/>
          <w:szCs w:val="32"/>
          <w:lang w:val="en-US" w:eastAsia="zh-CN"/>
        </w:rPr>
        <w:t>联合</w:t>
      </w:r>
      <w:r>
        <w:rPr>
          <w:rFonts w:hint="eastAsia" w:ascii="仿宋_GB2312" w:hAnsi="仿宋_GB2312" w:eastAsia="仿宋_GB2312" w:cs="仿宋_GB2312"/>
          <w:spacing w:val="6"/>
          <w:sz w:val="32"/>
          <w:szCs w:val="32"/>
          <w:lang w:eastAsia="zh-CN"/>
        </w:rPr>
        <w:t>社、</w:t>
      </w:r>
      <w:r>
        <w:rPr>
          <w:rFonts w:hint="eastAsia" w:ascii="仿宋_GB2312" w:hAnsi="仿宋_GB2312" w:eastAsia="仿宋_GB2312" w:cs="仿宋_GB2312"/>
          <w:spacing w:val="6"/>
          <w:sz w:val="32"/>
          <w:szCs w:val="32"/>
          <w:lang w:val="en-US" w:eastAsia="zh-CN"/>
        </w:rPr>
        <w:t>第一</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第二</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第八</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0.3910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0.3910公顷。</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pacing w:val="-27"/>
          <w:sz w:val="32"/>
          <w:szCs w:val="32"/>
          <w:lang w:val="en-US" w:eastAsia="zh-CN"/>
        </w:rPr>
        <w:t>赤坭镇赤坭</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赤坭</w:t>
      </w:r>
      <w:r>
        <w:rPr>
          <w:rFonts w:hint="eastAsia" w:ascii="仿宋_GB2312" w:hAnsi="仿宋_GB2312" w:eastAsia="仿宋_GB2312" w:cs="仿宋_GB2312"/>
          <w:spacing w:val="6"/>
          <w:sz w:val="32"/>
          <w:szCs w:val="32"/>
          <w:lang w:eastAsia="zh-CN"/>
        </w:rPr>
        <w:t>经济</w:t>
      </w:r>
      <w:r>
        <w:rPr>
          <w:rFonts w:hint="eastAsia" w:ascii="仿宋_GB2312" w:hAnsi="仿宋_GB2312" w:eastAsia="仿宋_GB2312" w:cs="仿宋_GB2312"/>
          <w:spacing w:val="6"/>
          <w:sz w:val="32"/>
          <w:szCs w:val="32"/>
          <w:lang w:val="en-US" w:eastAsia="zh-CN"/>
        </w:rPr>
        <w:t>联合</w:t>
      </w:r>
      <w:r>
        <w:rPr>
          <w:rFonts w:hint="eastAsia" w:ascii="仿宋_GB2312" w:hAnsi="仿宋_GB2312" w:eastAsia="仿宋_GB2312" w:cs="仿宋_GB2312"/>
          <w:spacing w:val="6"/>
          <w:sz w:val="32"/>
          <w:szCs w:val="32"/>
          <w:lang w:eastAsia="zh-CN"/>
        </w:rPr>
        <w:t>社、</w:t>
      </w:r>
      <w:r>
        <w:rPr>
          <w:rFonts w:hint="eastAsia" w:ascii="仿宋_GB2312" w:hAnsi="仿宋_GB2312" w:eastAsia="仿宋_GB2312" w:cs="仿宋_GB2312"/>
          <w:spacing w:val="6"/>
          <w:sz w:val="32"/>
          <w:szCs w:val="32"/>
          <w:lang w:val="en-US" w:eastAsia="zh-CN"/>
        </w:rPr>
        <w:t>第一</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第二</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第八</w:t>
      </w:r>
      <w:r>
        <w:rPr>
          <w:rFonts w:hint="eastAsia" w:ascii="仿宋_GB2312" w:hAnsi="仿宋_GB2312" w:eastAsia="仿宋_GB2312" w:cs="仿宋_GB2312"/>
          <w:spacing w:val="6"/>
          <w:sz w:val="32"/>
          <w:szCs w:val="32"/>
          <w:lang w:eastAsia="zh-CN"/>
        </w:rPr>
        <w:t>经济合作社</w:t>
      </w:r>
      <w:r>
        <w:rPr>
          <w:rFonts w:hint="default" w:ascii="Times New Roman" w:hAnsi="Times New Roman" w:eastAsia="仿宋_GB2312" w:cs="Times New Roman"/>
          <w:sz w:val="32"/>
          <w:szCs w:val="32"/>
        </w:rPr>
        <w:t>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rPr>
        <w:t>由政府组织实施的能源、交通、水利、通信、邮政等基础设施建设需要用地</w:t>
      </w:r>
      <w:r>
        <w:rPr>
          <w:rFonts w:hint="default" w:ascii="Times New Roman" w:hAnsi="Times New Roman" w:eastAsia="仿宋_GB2312" w:cs="Times New Roman"/>
          <w:sz w:val="32"/>
          <w:szCs w:val="32"/>
        </w:rPr>
        <w:t>，拟征收土地规划用途为</w:t>
      </w:r>
      <w:r>
        <w:rPr>
          <w:rFonts w:hint="eastAsia" w:ascii="Times New Roman" w:hAnsi="Times New Roman" w:eastAsia="仿宋_GB2312" w:cs="Times New Roman"/>
          <w:color w:val="auto"/>
          <w:sz w:val="32"/>
          <w:szCs w:val="32"/>
          <w:highlight w:val="none"/>
          <w:lang w:val="en-US" w:eastAsia="zh-CN"/>
        </w:rPr>
        <w:t>交通运输</w:t>
      </w:r>
      <w:r>
        <w:rPr>
          <w:rFonts w:hint="default" w:ascii="Times New Roman" w:hAnsi="Times New Roman" w:eastAsia="仿宋_GB2312" w:cs="Times New Roman"/>
          <w:sz w:val="32"/>
          <w:szCs w:val="32"/>
        </w:rPr>
        <w:t>用地，</w:t>
      </w:r>
      <w:r>
        <w:rPr>
          <w:rFonts w:hint="default" w:ascii="Times New Roman" w:hAnsi="Times New Roman" w:eastAsia="仿宋_GB2312" w:cs="Times New Roman"/>
          <w:sz w:val="32"/>
          <w:szCs w:val="32"/>
          <w:highlight w:val="none"/>
        </w:rPr>
        <w:t>用地报批组卷批次号为广州市花都区202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年度第</w:t>
      </w:r>
      <w:r>
        <w:rPr>
          <w:rFonts w:hint="eastAsia" w:ascii="Times New Roman" w:hAnsi="Times New Roman" w:eastAsia="仿宋_GB2312" w:cs="Times New Roman"/>
          <w:sz w:val="32"/>
          <w:szCs w:val="32"/>
          <w:highlight w:val="none"/>
          <w:lang w:val="en-US" w:eastAsia="zh-CN"/>
        </w:rPr>
        <w:t>六十一</w:t>
      </w:r>
      <w:r>
        <w:rPr>
          <w:rFonts w:hint="default" w:ascii="Times New Roman" w:hAnsi="Times New Roman" w:eastAsia="仿宋_GB2312" w:cs="Times New Roman"/>
          <w:sz w:val="32"/>
          <w:szCs w:val="32"/>
          <w:highlight w:val="none"/>
        </w:rPr>
        <w:t>批次城镇建设用地。</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仿宋_GB2312" w:hAnsi="仿宋_GB2312" w:eastAsia="仿宋_GB2312" w:cs="仿宋_GB2312"/>
          <w:spacing w:val="-27"/>
          <w:sz w:val="32"/>
          <w:szCs w:val="32"/>
          <w:lang w:val="en-US" w:eastAsia="zh-CN"/>
        </w:rPr>
        <w:t>赤坭镇赤坭</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赤坭</w:t>
      </w:r>
      <w:r>
        <w:rPr>
          <w:rFonts w:hint="eastAsia" w:ascii="仿宋_GB2312" w:hAnsi="仿宋_GB2312" w:eastAsia="仿宋_GB2312" w:cs="仿宋_GB2312"/>
          <w:spacing w:val="6"/>
          <w:sz w:val="32"/>
          <w:szCs w:val="32"/>
          <w:lang w:eastAsia="zh-CN"/>
        </w:rPr>
        <w:t>经济</w:t>
      </w:r>
      <w:r>
        <w:rPr>
          <w:rFonts w:hint="eastAsia" w:ascii="仿宋_GB2312" w:hAnsi="仿宋_GB2312" w:eastAsia="仿宋_GB2312" w:cs="仿宋_GB2312"/>
          <w:spacing w:val="6"/>
          <w:sz w:val="32"/>
          <w:szCs w:val="32"/>
          <w:lang w:val="en-US" w:eastAsia="zh-CN"/>
        </w:rPr>
        <w:t>联合</w:t>
      </w:r>
      <w:r>
        <w:rPr>
          <w:rFonts w:hint="eastAsia" w:ascii="仿宋_GB2312" w:hAnsi="仿宋_GB2312" w:eastAsia="仿宋_GB2312" w:cs="仿宋_GB2312"/>
          <w:spacing w:val="6"/>
          <w:sz w:val="32"/>
          <w:szCs w:val="32"/>
          <w:lang w:eastAsia="zh-CN"/>
        </w:rPr>
        <w:t>社、</w:t>
      </w:r>
      <w:r>
        <w:rPr>
          <w:rFonts w:hint="eastAsia" w:ascii="仿宋_GB2312" w:hAnsi="仿宋_GB2312" w:eastAsia="仿宋_GB2312" w:cs="仿宋_GB2312"/>
          <w:spacing w:val="6"/>
          <w:sz w:val="32"/>
          <w:szCs w:val="32"/>
          <w:lang w:val="en-US" w:eastAsia="zh-CN"/>
        </w:rPr>
        <w:t>第一</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第二</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第八</w:t>
      </w:r>
      <w:r>
        <w:rPr>
          <w:rFonts w:hint="eastAsia" w:ascii="仿宋_GB2312" w:hAnsi="仿宋_GB2312" w:eastAsia="仿宋_GB2312" w:cs="仿宋_GB2312"/>
          <w:spacing w:val="6"/>
          <w:sz w:val="32"/>
          <w:szCs w:val="32"/>
          <w:lang w:eastAsia="zh-CN"/>
        </w:rPr>
        <w:t>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0.3910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5.8650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highlight w:val="none"/>
          <w:lang w:val="en-US" w:eastAsia="zh-CN"/>
        </w:rPr>
        <w:t>0.1487</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2.2305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0.0487公顷</w:t>
      </w:r>
      <w:r>
        <w:rPr>
          <w:rFonts w:hint="default" w:ascii="Times New Roman" w:hAnsi="Times New Roman" w:eastAsia="仿宋_GB2312" w:cs="Times New Roman"/>
          <w:sz w:val="32"/>
          <w:szCs w:val="32"/>
        </w:rPr>
        <w:t xml:space="preserve">；建设用地 </w:t>
      </w:r>
      <w:r>
        <w:rPr>
          <w:rFonts w:hint="eastAsia" w:ascii="Times New Roman" w:hAnsi="Times New Roman" w:eastAsia="仿宋_GB2312" w:cs="Times New Roman"/>
          <w:sz w:val="32"/>
          <w:szCs w:val="32"/>
          <w:lang w:val="en-US" w:eastAsia="zh-CN"/>
        </w:rPr>
        <w:t>0.1857</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2.7855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；未利用地</w:t>
      </w:r>
      <w:r>
        <w:rPr>
          <w:rFonts w:hint="eastAsia" w:ascii="Times New Roman" w:hAnsi="Times New Roman" w:eastAsia="仿宋_GB2312" w:cs="Times New Roman"/>
          <w:sz w:val="32"/>
          <w:szCs w:val="32"/>
          <w:lang w:val="en-US" w:eastAsia="zh-CN"/>
        </w:rPr>
        <w:t>0.0566公顷（0.8490亩）</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根据《广东省自然资源厅关于广州市征收农用地区片综合地价成果的批复》（粤自然资函〔2021〕196号）的规定，征收集体</w:t>
      </w:r>
      <w:r>
        <w:rPr>
          <w:rFonts w:hint="default" w:ascii="Times New Roman" w:hAnsi="Times New Roman" w:eastAsia="仿宋_GB2312" w:cs="Times New Roman"/>
          <w:sz w:val="32"/>
          <w:szCs w:val="32"/>
          <w:highlight w:val="none"/>
        </w:rPr>
        <w:t>农用地按</w:t>
      </w:r>
      <w:r>
        <w:rPr>
          <w:rFonts w:hint="default" w:ascii="Times New Roman" w:hAnsi="Times New Roman" w:eastAsia="仿宋_GB2312" w:cs="Times New Roman"/>
          <w:color w:val="auto"/>
          <w:sz w:val="32"/>
          <w:szCs w:val="32"/>
          <w:highlight w:val="none"/>
        </w:rPr>
        <w:t>165</w:t>
      </w:r>
      <w:r>
        <w:rPr>
          <w:rFonts w:hint="default" w:ascii="Times New Roman" w:hAnsi="Times New Roman" w:eastAsia="仿宋_GB2312" w:cs="Times New Roman"/>
          <w:sz w:val="32"/>
          <w:szCs w:val="32"/>
          <w:highlight w:val="none"/>
        </w:rPr>
        <w:t>万元/公顷补偿（其中，土地补偿费</w:t>
      </w:r>
      <w:r>
        <w:rPr>
          <w:rFonts w:hint="default" w:ascii="Times New Roman" w:hAnsi="Times New Roman" w:eastAsia="仿宋_GB2312" w:cs="Times New Roman"/>
          <w:color w:val="auto"/>
          <w:sz w:val="32"/>
          <w:szCs w:val="32"/>
          <w:highlight w:val="none"/>
        </w:rPr>
        <w:t>82.5</w:t>
      </w:r>
      <w:r>
        <w:rPr>
          <w:rFonts w:hint="default" w:ascii="Times New Roman" w:hAnsi="Times New Roman" w:eastAsia="仿宋_GB2312" w:cs="Times New Roman"/>
          <w:sz w:val="32"/>
          <w:szCs w:val="32"/>
          <w:highlight w:val="none"/>
        </w:rPr>
        <w:t>万元/公顷、安置补助费</w:t>
      </w:r>
      <w:r>
        <w:rPr>
          <w:rFonts w:hint="default" w:ascii="Times New Roman" w:hAnsi="Times New Roman" w:eastAsia="仿宋_GB2312" w:cs="Times New Roman"/>
          <w:color w:val="auto"/>
          <w:sz w:val="32"/>
          <w:szCs w:val="32"/>
          <w:highlight w:val="none"/>
        </w:rPr>
        <w:t>82.5</w:t>
      </w:r>
      <w:r>
        <w:rPr>
          <w:rFonts w:hint="default" w:ascii="Times New Roman" w:hAnsi="Times New Roman" w:eastAsia="仿宋_GB2312" w:cs="Times New Roman"/>
          <w:sz w:val="32"/>
          <w:szCs w:val="32"/>
          <w:highlight w:val="none"/>
        </w:rPr>
        <w:t>万元/公顷）、建设用地和未利用地按</w:t>
      </w:r>
      <w:r>
        <w:rPr>
          <w:rFonts w:hint="default" w:ascii="Times New Roman" w:hAnsi="Times New Roman" w:eastAsia="仿宋_GB2312" w:cs="Times New Roman"/>
          <w:color w:val="auto"/>
          <w:sz w:val="32"/>
          <w:szCs w:val="32"/>
          <w:highlight w:val="none"/>
        </w:rPr>
        <w:t>165</w:t>
      </w:r>
      <w:r>
        <w:rPr>
          <w:rFonts w:hint="default" w:ascii="Times New Roman" w:hAnsi="Times New Roman" w:eastAsia="仿宋_GB2312" w:cs="Times New Roman"/>
          <w:sz w:val="32"/>
          <w:szCs w:val="32"/>
          <w:highlight w:val="none"/>
        </w:rPr>
        <w:t>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eastAsia" w:eastAsia="仿宋_GB2312"/>
          <w:sz w:val="32"/>
          <w:highlight w:val="none"/>
        </w:rPr>
        <w:t>农村农民</w:t>
      </w:r>
      <w:r>
        <w:rPr>
          <w:rFonts w:hint="eastAsia" w:eastAsia="仿宋_GB2312"/>
          <w:sz w:val="32"/>
          <w:highlight w:val="none"/>
          <w:lang w:val="en-US" w:eastAsia="zh-CN"/>
        </w:rPr>
        <w:t>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eastAsia" w:ascii="Times New Roman" w:hAnsi="Times New Roman" w:eastAsia="仿宋_GB2312" w:cs="Times New Roman"/>
          <w:color w:val="auto"/>
          <w:sz w:val="32"/>
          <w:szCs w:val="32"/>
          <w:highlight w:val="none"/>
          <w:lang w:val="en-US" w:eastAsia="zh-CN"/>
        </w:rPr>
        <w:t>以承诺制方式落实留用地。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仿宋_GB2312" w:hAnsi="仿宋_GB2312" w:eastAsia="仿宋_GB2312" w:cs="仿宋_GB2312"/>
          <w:color w:val="auto"/>
          <w:sz w:val="32"/>
          <w:szCs w:val="32"/>
          <w:highlight w:val="none"/>
          <w:u w:val="single"/>
        </w:rPr>
        <w:t>核定</w:t>
      </w:r>
      <w:r>
        <w:rPr>
          <w:rFonts w:hint="eastAsia" w:ascii="仿宋_GB2312" w:hAnsi="仿宋_GB2312" w:eastAsia="仿宋_GB2312" w:cs="仿宋_GB2312"/>
          <w:color w:val="auto"/>
          <w:sz w:val="32"/>
          <w:szCs w:val="32"/>
          <w:highlight w:val="none"/>
          <w:u w:val="single"/>
          <w:lang w:eastAsia="zh-CN"/>
        </w:rPr>
        <w:t>该</w:t>
      </w:r>
      <w:r>
        <w:rPr>
          <w:rFonts w:hint="eastAsia" w:ascii="仿宋_GB2312" w:hAnsi="仿宋_GB2312" w:eastAsia="仿宋_GB2312" w:cs="仿宋_GB2312"/>
          <w:color w:val="auto"/>
          <w:sz w:val="32"/>
          <w:szCs w:val="32"/>
          <w:highlight w:val="none"/>
          <w:u w:val="single"/>
        </w:rPr>
        <w:t>项目涉及应纳入养老保障范围的被征地农民人数</w:t>
      </w:r>
      <w:r>
        <w:rPr>
          <w:rFonts w:hint="eastAsia" w:ascii="仿宋_GB2312" w:hAnsi="仿宋_GB2312" w:eastAsia="仿宋_GB2312" w:cs="仿宋_GB2312"/>
          <w:color w:val="auto"/>
          <w:sz w:val="32"/>
          <w:szCs w:val="32"/>
          <w:highlight w:val="none"/>
          <w:u w:val="single"/>
          <w:lang w:eastAsia="zh-CN"/>
        </w:rPr>
        <w:t>共</w:t>
      </w:r>
      <w:r>
        <w:rPr>
          <w:rFonts w:hint="eastAsia" w:ascii="仿宋_GB2312" w:hAnsi="仿宋_GB2312" w:eastAsia="仿宋_GB2312" w:cs="仿宋_GB2312"/>
          <w:color w:val="auto"/>
          <w:sz w:val="32"/>
          <w:szCs w:val="32"/>
          <w:highlight w:val="none"/>
          <w:u w:val="single"/>
          <w:lang w:val="en-US" w:eastAsia="zh-CN"/>
        </w:rPr>
        <w:t>7</w:t>
      </w:r>
      <w:r>
        <w:rPr>
          <w:rFonts w:hint="eastAsia" w:ascii="仿宋_GB2312" w:hAnsi="仿宋_GB2312" w:eastAsia="仿宋_GB2312" w:cs="仿宋_GB2312"/>
          <w:color w:val="auto"/>
          <w:sz w:val="32"/>
          <w:szCs w:val="32"/>
          <w:highlight w:val="none"/>
          <w:u w:val="single"/>
        </w:rPr>
        <w:t>人，按每人16200元</w:t>
      </w:r>
      <w:r>
        <w:rPr>
          <w:rFonts w:hint="eastAsia" w:ascii="仿宋_GB2312" w:hAnsi="仿宋_GB2312" w:eastAsia="仿宋_GB2312" w:cs="仿宋_GB2312"/>
          <w:color w:val="auto"/>
          <w:sz w:val="32"/>
          <w:szCs w:val="32"/>
          <w:highlight w:val="none"/>
          <w:u w:val="single"/>
          <w:lang w:eastAsia="zh-CN"/>
        </w:rPr>
        <w:t>的</w:t>
      </w:r>
      <w:r>
        <w:rPr>
          <w:rFonts w:hint="eastAsia" w:ascii="仿宋_GB2312" w:hAnsi="仿宋_GB2312" w:eastAsia="仿宋_GB2312" w:cs="仿宋_GB2312"/>
          <w:color w:val="auto"/>
          <w:sz w:val="32"/>
          <w:szCs w:val="32"/>
          <w:highlight w:val="none"/>
          <w:u w:val="single"/>
        </w:rPr>
        <w:t>标准</w:t>
      </w:r>
      <w:r>
        <w:rPr>
          <w:rFonts w:hint="eastAsia" w:ascii="仿宋_GB2312" w:hAnsi="仿宋_GB2312" w:eastAsia="仿宋_GB2312" w:cs="仿宋_GB2312"/>
          <w:color w:val="auto"/>
          <w:sz w:val="32"/>
          <w:szCs w:val="32"/>
          <w:highlight w:val="none"/>
          <w:u w:val="single"/>
          <w:lang w:eastAsia="zh-CN"/>
        </w:rPr>
        <w:t>，</w:t>
      </w:r>
      <w:r>
        <w:rPr>
          <w:rFonts w:hint="default" w:ascii="Times New Roman" w:hAnsi="Times New Roman" w:eastAsia="仿宋_GB2312" w:cs="Times New Roman"/>
          <w:sz w:val="32"/>
          <w:szCs w:val="32"/>
        </w:rPr>
        <w:t>一次性</w:t>
      </w:r>
      <w:r>
        <w:rPr>
          <w:rFonts w:hint="eastAsia"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color w:val="auto"/>
          <w:sz w:val="32"/>
          <w:szCs w:val="32"/>
          <w:highlight w:val="none"/>
          <w:u w:val="none"/>
          <w:lang w:val="en-US" w:eastAsia="zh-CN"/>
        </w:rPr>
        <w:t>11.34</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pPr>
        <w:pStyle w:val="4"/>
        <w:widowControl w:val="0"/>
        <w:numPr>
          <w:ilvl w:val="0"/>
          <w:numId w:val="0"/>
        </w:numPr>
        <w:spacing w:before="10" w:after="0" w:line="560" w:lineRule="exact"/>
        <w:ind w:right="111" w:rightChars="0" w:firstLine="640" w:firstLineChars="200"/>
        <w:jc w:val="both"/>
        <w:rPr>
          <w:rFonts w:hint="eastAsia" w:ascii="仿宋_GB2312" w:hAnsi="仿宋_GB2312" w:eastAsia="仿宋_GB2312" w:cs="仿宋_GB2312"/>
          <w:sz w:val="32"/>
          <w:szCs w:val="32"/>
        </w:rPr>
      </w:pPr>
    </w:p>
    <w:p>
      <w:pPr>
        <w:pStyle w:val="4"/>
        <w:spacing w:before="0" w:line="560" w:lineRule="exact"/>
        <w:ind w:left="0" w:right="260" w:firstLine="640" w:firstLineChars="200"/>
        <w:jc w:val="right"/>
        <w:rPr>
          <w:rFonts w:hint="eastAsia" w:ascii="仿宋_GB2312" w:hAnsi="仿宋_GB2312" w:eastAsia="仿宋_GB2312" w:cs="仿宋_GB2312"/>
          <w:sz w:val="32"/>
          <w:szCs w:val="32"/>
        </w:rPr>
      </w:pPr>
    </w:p>
    <w:p>
      <w:pPr>
        <w:pStyle w:val="4"/>
        <w:spacing w:before="0" w:line="560" w:lineRule="exact"/>
        <w:ind w:left="0" w:right="260" w:firstLine="640" w:firstLineChars="200"/>
        <w:jc w:val="right"/>
        <w:rPr>
          <w:rFonts w:hint="eastAsia" w:ascii="仿宋_GB2312" w:hAnsi="仿宋_GB2312" w:eastAsia="仿宋_GB2312" w:cs="仿宋_GB2312"/>
          <w:sz w:val="32"/>
          <w:szCs w:val="32"/>
        </w:rPr>
      </w:pPr>
    </w:p>
    <w:p>
      <w:pPr>
        <w:pStyle w:val="4"/>
        <w:spacing w:before="0" w:line="560" w:lineRule="exact"/>
        <w:ind w:left="0" w:right="26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4"/>
        <w:spacing w:line="560" w:lineRule="exact"/>
        <w:ind w:left="0" w:right="260"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pacing w:val="-37"/>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w:t>
      </w:r>
      <w:r>
        <w:rPr>
          <w:rFonts w:hint="default" w:ascii="Times New Roman" w:hAnsi="Times New Roman" w:eastAsia="仿宋_GB2312" w:cs="Times New Roman"/>
          <w:sz w:val="32"/>
          <w:szCs w:val="32"/>
        </w:rPr>
        <w:t>日</w:t>
      </w:r>
    </w:p>
    <w:sectPr>
      <w:footerReference r:id="rId5" w:type="default"/>
      <w:pgSz w:w="11910" w:h="16840"/>
      <w:pgMar w:top="1440" w:right="1800" w:bottom="1440" w:left="180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Q3YTY0ZmU0ODAzMjllMWJjZjk3MzdhMDJmMzMwODYifQ=="/>
  </w:docVars>
  <w:rsids>
    <w:rsidRoot w:val="00000000"/>
    <w:rsid w:val="00FC02BF"/>
    <w:rsid w:val="022A33E1"/>
    <w:rsid w:val="02DB2683"/>
    <w:rsid w:val="04654DC4"/>
    <w:rsid w:val="0822151D"/>
    <w:rsid w:val="08682950"/>
    <w:rsid w:val="08D87341"/>
    <w:rsid w:val="0AF512AE"/>
    <w:rsid w:val="0BC12118"/>
    <w:rsid w:val="0C890300"/>
    <w:rsid w:val="161B7A15"/>
    <w:rsid w:val="162B00EE"/>
    <w:rsid w:val="16E50DE0"/>
    <w:rsid w:val="18202C20"/>
    <w:rsid w:val="19977D8A"/>
    <w:rsid w:val="219E39B8"/>
    <w:rsid w:val="25477C36"/>
    <w:rsid w:val="29C73F17"/>
    <w:rsid w:val="2BE439BC"/>
    <w:rsid w:val="2D664EA7"/>
    <w:rsid w:val="2F2F33BB"/>
    <w:rsid w:val="33085EB0"/>
    <w:rsid w:val="340247B3"/>
    <w:rsid w:val="34394804"/>
    <w:rsid w:val="34CC172C"/>
    <w:rsid w:val="36271EF6"/>
    <w:rsid w:val="39A42B0C"/>
    <w:rsid w:val="3B8E0546"/>
    <w:rsid w:val="3D4536F5"/>
    <w:rsid w:val="46753A21"/>
    <w:rsid w:val="47EA5951"/>
    <w:rsid w:val="4FDC68BF"/>
    <w:rsid w:val="505F6CEB"/>
    <w:rsid w:val="54382FF3"/>
    <w:rsid w:val="54E02594"/>
    <w:rsid w:val="592E180D"/>
    <w:rsid w:val="5DA1571B"/>
    <w:rsid w:val="5EF369C2"/>
    <w:rsid w:val="5F2231C1"/>
    <w:rsid w:val="5F7D66C9"/>
    <w:rsid w:val="5F927213"/>
    <w:rsid w:val="62BB598F"/>
    <w:rsid w:val="63714235"/>
    <w:rsid w:val="6488303F"/>
    <w:rsid w:val="64ED2421"/>
    <w:rsid w:val="671A7149"/>
    <w:rsid w:val="6DB30687"/>
    <w:rsid w:val="6F8C3791"/>
    <w:rsid w:val="708E5910"/>
    <w:rsid w:val="73247A18"/>
    <w:rsid w:val="747B57C1"/>
    <w:rsid w:val="76910A96"/>
    <w:rsid w:val="78EA6370"/>
    <w:rsid w:val="7D5135A2"/>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style>
  <w:style w:type="paragraph" w:customStyle="1" w:styleId="10">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14</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有为青年</cp:lastModifiedBy>
  <dcterms:modified xsi:type="dcterms:W3CDTF">2024-04-02T09:16:05Z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2052-12.1.0.16388</vt:lpwstr>
  </property>
  <property fmtid="{D5CDD505-2E9C-101B-9397-08002B2CF9AE}" pid="6" name="ICV">
    <vt:lpwstr>4DFBAE58533245A6A3E6FCA55C54D6E1</vt:lpwstr>
  </property>
</Properties>
</file>