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adjustRightInd/>
        <w:snapToGrid/>
        <w:spacing w:line="600" w:lineRule="exact"/>
        <w:ind w:firstLine="640" w:firstLineChars="200"/>
        <w:jc w:val="right"/>
        <w:textAlignment w:val="auto"/>
        <w:rPr>
          <w:rFonts w:hint="eastAsia" w:ascii="仿宋_GB2312" w:hAnsi="仿宋_GB2312" w:eastAsia="仿宋_GB2312" w:cs="仿宋_GB2312"/>
          <w:b w:val="0"/>
          <w:bCs/>
          <w:color w:val="auto"/>
          <w:kern w:val="0"/>
          <w:sz w:val="44"/>
          <w:szCs w:val="44"/>
          <w:highlight w:val="none"/>
          <w:lang w:val="en-US" w:eastAsia="zh-CN" w:bidi="ar"/>
        </w:rPr>
      </w:pPr>
      <w:r>
        <w:rPr>
          <w:rFonts w:hint="eastAsia" w:ascii="仿宋_GB2312" w:hAnsi="仿宋_GB2312" w:eastAsia="仿宋_GB2312" w:cs="仿宋_GB2312"/>
          <w:sz w:val="32"/>
          <w:szCs w:val="32"/>
          <w:lang w:val="en-US" w:eastAsia="zh-CN"/>
        </w:rPr>
        <w:t>粤府土审（授）〔2024〕43号</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val="0"/>
          <w:bCs/>
          <w:color w:val="auto"/>
          <w:kern w:val="0"/>
          <w:sz w:val="44"/>
          <w:szCs w:val="44"/>
          <w:highlight w:val="none"/>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val="0"/>
          <w:bCs/>
          <w:color w:val="auto"/>
          <w:kern w:val="0"/>
          <w:sz w:val="44"/>
          <w:szCs w:val="44"/>
          <w:highlight w:val="none"/>
          <w:lang w:val="en-US" w:eastAsia="zh-CN" w:bidi="ar"/>
        </w:rPr>
      </w:pPr>
      <w:r>
        <w:rPr>
          <w:rFonts w:hint="default" w:ascii="Times New Roman" w:hAnsi="Times New Roman" w:eastAsia="方正小标宋简体" w:cs="Times New Roman"/>
          <w:b w:val="0"/>
          <w:bCs/>
          <w:color w:val="auto"/>
          <w:kern w:val="0"/>
          <w:sz w:val="44"/>
          <w:szCs w:val="44"/>
          <w:highlight w:val="none"/>
          <w:lang w:val="en-US" w:eastAsia="zh-CN" w:bidi="ar"/>
        </w:rPr>
        <w:t>广东省人民政府关于</w:t>
      </w:r>
      <w:r>
        <w:rPr>
          <w:rFonts w:hint="eastAsia" w:ascii="Times New Roman" w:hAnsi="Times New Roman" w:eastAsia="方正小标宋简体" w:cs="Times New Roman"/>
          <w:b w:val="0"/>
          <w:bCs/>
          <w:color w:val="auto"/>
          <w:kern w:val="0"/>
          <w:sz w:val="44"/>
          <w:szCs w:val="44"/>
          <w:highlight w:val="none"/>
          <w:lang w:val="en-US" w:eastAsia="zh-CN" w:bidi="ar"/>
        </w:rPr>
        <w:t>石新公路改扩建工程</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val="0"/>
          <w:bCs/>
          <w:color w:val="auto"/>
          <w:kern w:val="0"/>
          <w:sz w:val="44"/>
          <w:szCs w:val="44"/>
          <w:highlight w:val="none"/>
          <w:lang w:val="en-US" w:eastAsia="zh-CN" w:bidi="ar"/>
        </w:rPr>
      </w:pPr>
      <w:r>
        <w:rPr>
          <w:rFonts w:hint="default" w:ascii="Times New Roman" w:hAnsi="Times New Roman" w:eastAsia="方正小标宋简体" w:cs="Times New Roman"/>
          <w:b w:val="0"/>
          <w:bCs/>
          <w:color w:val="auto"/>
          <w:spacing w:val="-6"/>
          <w:kern w:val="0"/>
          <w:sz w:val="44"/>
          <w:szCs w:val="44"/>
          <w:highlight w:val="none"/>
          <w:lang w:val="en-US" w:eastAsia="zh-CN" w:bidi="ar"/>
        </w:rPr>
        <w:t>建设用</w:t>
      </w:r>
      <w:r>
        <w:rPr>
          <w:rFonts w:hint="default" w:ascii="Times New Roman" w:hAnsi="Times New Roman" w:eastAsia="方正小标宋简体" w:cs="Times New Roman"/>
          <w:b w:val="0"/>
          <w:bCs/>
          <w:color w:val="auto"/>
          <w:kern w:val="0"/>
          <w:sz w:val="44"/>
          <w:szCs w:val="44"/>
          <w:highlight w:val="none"/>
          <w:lang w:val="en-US" w:eastAsia="zh-CN" w:bidi="ar"/>
        </w:rPr>
        <w:t>地的批复</w:t>
      </w: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楷体" w:cs="Times New Roman"/>
          <w:b w:val="0"/>
          <w:bCs/>
          <w:color w:val="auto"/>
          <w:kern w:val="0"/>
          <w:sz w:val="32"/>
          <w:szCs w:val="32"/>
          <w:highlight w:val="none"/>
          <w:lang w:val="en-US" w:eastAsia="zh-CN" w:bidi="ar"/>
        </w:rPr>
      </w:pPr>
      <w:bookmarkStart w:id="0" w:name="_GoBack"/>
      <w:bookmarkEnd w:id="0"/>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bidi="ar"/>
        </w:rPr>
        <w:t>广州市人</w:t>
      </w:r>
      <w:r>
        <w:rPr>
          <w:rFonts w:hint="eastAsia" w:ascii="仿宋_GB2312" w:hAnsi="仿宋_GB2312" w:eastAsia="仿宋_GB2312" w:cs="仿宋_GB2312"/>
          <w:color w:val="auto"/>
          <w:kern w:val="0"/>
          <w:sz w:val="32"/>
          <w:szCs w:val="32"/>
          <w:highlight w:val="none"/>
          <w:lang w:val="en-US" w:eastAsia="zh-CN" w:bidi="ar"/>
        </w:rPr>
        <w:t xml:space="preserve">民政府： </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《广州市增城区人民政府关于申请石新公路改扩建工程项目用地土地征收的请示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（增府报〔2023〕150号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kern w:val="0"/>
          <w:sz w:val="32"/>
          <w:szCs w:val="32"/>
          <w:highlight w:val="none"/>
          <w:lang w:val="zh-CN" w:eastAsia="zh-CN" w:bidi="ar"/>
        </w:rPr>
        <w:t>收悉</w:t>
      </w:r>
      <w:r>
        <w:rPr>
          <w:rFonts w:hint="eastAsia" w:ascii="仿宋_GB2312" w:hAnsi="仿宋_GB2312" w:eastAsia="仿宋_GB2312" w:cs="仿宋_GB2312"/>
          <w:color w:val="auto"/>
          <w:kern w:val="0"/>
          <w:sz w:val="32"/>
          <w:szCs w:val="32"/>
          <w:highlight w:val="none"/>
          <w:lang w:val="en-US" w:eastAsia="zh-CN" w:bidi="ar"/>
        </w:rPr>
        <w:t>，现批复如下：</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一、同意你市增城区将农民集体所有农用</w:t>
      </w:r>
      <w:r>
        <w:rPr>
          <w:rFonts w:hint="eastAsia" w:ascii="仿宋_GB2312" w:hAnsi="仿宋_GB2312" w:eastAsia="仿宋_GB2312" w:cs="仿宋_GB2312"/>
          <w:color w:val="auto"/>
          <w:sz w:val="32"/>
          <w:szCs w:val="32"/>
          <w:highlight w:val="none"/>
          <w:lang w:val="en-US" w:eastAsia="zh-CN"/>
        </w:rPr>
        <w:t>地4.5301</w:t>
      </w:r>
      <w:r>
        <w:rPr>
          <w:rFonts w:hint="eastAsia" w:ascii="仿宋_GB2312" w:hAnsi="仿宋_GB2312" w:eastAsia="仿宋_GB2312" w:cs="仿宋_GB2312"/>
          <w:color w:val="auto"/>
          <w:kern w:val="0"/>
          <w:sz w:val="32"/>
          <w:szCs w:val="32"/>
          <w:highlight w:val="none"/>
          <w:lang w:val="en-US" w:eastAsia="zh-CN" w:bidi="ar"/>
        </w:rPr>
        <w:t>公顷（其中耕地0.6210公顷）和未利用地0.0866公顷转为建设用地并办理征地手续，</w:t>
      </w:r>
      <w:r>
        <w:rPr>
          <w:rFonts w:hint="eastAsia" w:ascii="仿宋_GB2312" w:hAnsi="仿宋_GB2312" w:eastAsia="仿宋_GB2312" w:cs="仿宋_GB2312"/>
          <w:color w:val="auto"/>
          <w:kern w:val="0"/>
          <w:sz w:val="32"/>
          <w:szCs w:val="32"/>
          <w:highlight w:val="none"/>
          <w:lang w:eastAsia="zh-CN" w:bidi="ar"/>
        </w:rPr>
        <w:t>另征收农民集体所有建设用地</w:t>
      </w:r>
      <w:r>
        <w:rPr>
          <w:rFonts w:hint="eastAsia" w:ascii="仿宋_GB2312" w:hAnsi="仿宋_GB2312" w:eastAsia="仿宋_GB2312" w:cs="仿宋_GB2312"/>
          <w:color w:val="auto"/>
          <w:sz w:val="32"/>
          <w:szCs w:val="32"/>
          <w:highlight w:val="none"/>
          <w:lang w:val="en-US" w:eastAsia="zh-CN"/>
        </w:rPr>
        <w:t>8.1460</w:t>
      </w:r>
      <w:r>
        <w:rPr>
          <w:rFonts w:hint="eastAsia" w:ascii="仿宋_GB2312" w:hAnsi="仿宋_GB2312" w:eastAsia="仿宋_GB2312" w:cs="仿宋_GB2312"/>
          <w:color w:val="auto"/>
          <w:kern w:val="0"/>
          <w:sz w:val="32"/>
          <w:szCs w:val="32"/>
          <w:highlight w:val="none"/>
          <w:lang w:eastAsia="zh-CN" w:bidi="ar"/>
        </w:rPr>
        <w:t>公顷。</w:t>
      </w:r>
      <w:r>
        <w:rPr>
          <w:rFonts w:hint="eastAsia" w:ascii="仿宋_GB2312" w:hAnsi="仿宋_GB2312" w:eastAsia="仿宋_GB2312" w:cs="仿宋_GB2312"/>
          <w:color w:val="auto"/>
          <w:kern w:val="0"/>
          <w:sz w:val="32"/>
          <w:szCs w:val="32"/>
          <w:highlight w:val="none"/>
          <w:lang w:val="en-US" w:eastAsia="zh-CN" w:bidi="ar"/>
        </w:rPr>
        <w:t>上述批准建设用地</w:t>
      </w:r>
      <w:r>
        <w:rPr>
          <w:rFonts w:hint="eastAsia" w:ascii="仿宋_GB2312" w:hAnsi="仿宋_GB2312" w:eastAsia="仿宋_GB2312" w:cs="仿宋_GB2312"/>
          <w:color w:val="auto"/>
          <w:sz w:val="32"/>
          <w:szCs w:val="32"/>
          <w:highlight w:val="none"/>
          <w:lang w:val="en-US" w:eastAsia="zh-CN"/>
        </w:rPr>
        <w:t>12.7627</w:t>
      </w:r>
      <w:r>
        <w:rPr>
          <w:rFonts w:hint="eastAsia" w:ascii="仿宋_GB2312" w:hAnsi="仿宋_GB2312" w:eastAsia="仿宋_GB2312" w:cs="仿宋_GB2312"/>
          <w:color w:val="auto"/>
          <w:kern w:val="0"/>
          <w:sz w:val="32"/>
          <w:szCs w:val="32"/>
          <w:highlight w:val="none"/>
          <w:lang w:val="en-US" w:eastAsia="zh-CN" w:bidi="ar"/>
        </w:rPr>
        <w:t>公顷，由当地人民政府依法依规供应，作为</w:t>
      </w:r>
      <w:r>
        <w:rPr>
          <w:rFonts w:hint="eastAsia" w:ascii="仿宋_GB2312" w:hAnsi="仿宋_GB2312" w:eastAsia="仿宋_GB2312" w:cs="仿宋_GB2312"/>
          <w:color w:val="auto"/>
          <w:sz w:val="32"/>
          <w:szCs w:val="32"/>
          <w:highlight w:val="none"/>
          <w:lang w:val="en-US" w:eastAsia="zh-CN"/>
        </w:rPr>
        <w:t>石新公路改扩建工程</w:t>
      </w:r>
      <w:r>
        <w:rPr>
          <w:rFonts w:hint="eastAsia" w:ascii="仿宋_GB2312" w:hAnsi="仿宋_GB2312" w:eastAsia="仿宋_GB2312" w:cs="仿宋_GB2312"/>
          <w:color w:val="auto"/>
          <w:kern w:val="0"/>
          <w:sz w:val="32"/>
          <w:szCs w:val="32"/>
          <w:highlight w:val="none"/>
          <w:lang w:val="en-US" w:eastAsia="zh-CN" w:bidi="ar"/>
        </w:rPr>
        <w:t>项目建设用地。</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二、请你市人民政府按照《中华人民共和国土地管理法》有关规定，严格履行征地批后实施程序，及时足额支付补偿费用，落实被征地农民的社会保障费用等安置措施，妥善安排好被征地农民的生产和生活，保证原有生活水平不降低，长远生计有保障。征地补偿安置不落实的，不得动工用地。你市相关不动产登记机构以此办理集体土地所有权注销或变更登记。 </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三、请你</w:t>
      </w:r>
      <w:r>
        <w:rPr>
          <w:rFonts w:hint="eastAsia" w:ascii="仿宋_GB2312" w:hAnsi="仿宋_GB2312" w:eastAsia="仿宋_GB2312" w:cs="仿宋_GB2312"/>
          <w:color w:val="auto"/>
          <w:kern w:val="0"/>
          <w:sz w:val="32"/>
          <w:szCs w:val="32"/>
          <w:highlight w:val="none"/>
          <w:lang w:eastAsia="zh-CN" w:bidi="ar"/>
        </w:rPr>
        <w:t>市人民</w:t>
      </w:r>
      <w:r>
        <w:rPr>
          <w:rFonts w:hint="eastAsia" w:ascii="仿宋_GB2312" w:hAnsi="仿宋_GB2312" w:eastAsia="仿宋_GB2312" w:cs="仿宋_GB2312"/>
          <w:color w:val="auto"/>
          <w:kern w:val="0"/>
          <w:sz w:val="32"/>
          <w:szCs w:val="32"/>
          <w:highlight w:val="none"/>
          <w:lang w:val="en-US" w:eastAsia="zh-CN" w:bidi="ar"/>
        </w:rPr>
        <w:t>政府负责落实补充耕地。督促补充耕地责任单位认真按照补充耕地方案，补充数量相等、质量相当的耕地。</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四、严格按照国家有关规定征收新增建设用地土地有偿使用费。</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                                    广东省人民政府 </w:t>
      </w:r>
    </w:p>
    <w:p>
      <w:pPr>
        <w:keepNext w:val="0"/>
        <w:keepLines w:val="0"/>
        <w:pageBreakBefore w:val="0"/>
        <w:widowControl/>
        <w:suppressLineNumbers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 xml:space="preserve">                                     2024</w:t>
      </w:r>
      <w:r>
        <w:rPr>
          <w:rFonts w:hint="eastAsia" w:ascii="仿宋_GB2312" w:hAnsi="仿宋_GB2312" w:eastAsia="仿宋_GB2312" w:cs="仿宋_GB2312"/>
          <w:color w:val="auto"/>
          <w:kern w:val="0"/>
          <w:sz w:val="32"/>
          <w:szCs w:val="32"/>
          <w:highlight w:val="none"/>
          <w:lang w:val="en-US" w:eastAsia="zh-CN" w:bidi="ar"/>
        </w:rPr>
        <w:t xml:space="preserve">年2月1日 </w:t>
      </w: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0"/>
          <w:sz w:val="32"/>
          <w:szCs w:val="32"/>
          <w:highlight w:val="none"/>
          <w:lang w:val="en-US" w:eastAsia="zh-CN" w:bidi="ar"/>
        </w:rPr>
        <w:t xml:space="preserve">公开方式：主动公开 </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1478" w:leftChars="304" w:hanging="840" w:hangingChars="300"/>
        <w:jc w:val="both"/>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lang w:val="en-US" w:eastAsia="zh-CN" w:bidi="ar"/>
        </w:rPr>
        <w:t>抄送：</w:t>
      </w:r>
      <w:r>
        <w:rPr>
          <w:rFonts w:hint="default" w:ascii="Times New Roman" w:hAnsi="Times New Roman" w:eastAsia="仿宋_GB2312" w:cs="Times New Roman"/>
          <w:color w:val="auto"/>
          <w:kern w:val="0"/>
          <w:sz w:val="28"/>
          <w:szCs w:val="28"/>
          <w:highlight w:val="none"/>
          <w:lang w:eastAsia="zh-CN" w:bidi="ar"/>
        </w:rPr>
        <w:t>省</w:t>
      </w:r>
      <w:r>
        <w:rPr>
          <w:rFonts w:hint="default" w:ascii="Times New Roman" w:hAnsi="Times New Roman" w:eastAsia="仿宋_GB2312" w:cs="Times New Roman"/>
          <w:color w:val="auto"/>
          <w:sz w:val="28"/>
          <w:szCs w:val="28"/>
          <w:highlight w:val="none"/>
          <w:lang w:val="en-US" w:eastAsia="zh-CN"/>
        </w:rPr>
        <w:t>财政厅、人力资源社会保障厅、自然资源厅、农业农村厅</w:t>
      </w:r>
      <w:r>
        <w:rPr>
          <w:rFonts w:hint="default" w:ascii="Times New Roman" w:hAnsi="Times New Roman" w:eastAsia="仿宋_GB2312" w:cs="Times New Roman"/>
          <w:color w:val="auto"/>
          <w:kern w:val="0"/>
          <w:sz w:val="28"/>
          <w:szCs w:val="28"/>
          <w:highlight w:val="none"/>
          <w:lang w:eastAsia="zh-CN" w:bidi="ar"/>
        </w:rPr>
        <w:t>，财政部广东监管局、国家自然资源督察广州局</w:t>
      </w:r>
      <w:r>
        <w:rPr>
          <w:rFonts w:hint="default" w:ascii="Times New Roman" w:hAnsi="Times New Roman" w:eastAsia="仿宋_GB2312" w:cs="Times New Roman"/>
          <w:color w:val="auto"/>
          <w:sz w:val="28"/>
          <w:szCs w:val="28"/>
          <w:highlight w:val="none"/>
          <w:lang w:val="en-US" w:eastAsia="zh-CN"/>
        </w:rPr>
        <w:t>。</w:t>
      </w:r>
    </w:p>
    <w:p>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3E9B"/>
    <w:rsid w:val="0F9671DC"/>
    <w:rsid w:val="12FD2CBA"/>
    <w:rsid w:val="1A1E0BB2"/>
    <w:rsid w:val="20EE17F3"/>
    <w:rsid w:val="22963BA5"/>
    <w:rsid w:val="266E7DCC"/>
    <w:rsid w:val="28FA096F"/>
    <w:rsid w:val="2F460646"/>
    <w:rsid w:val="55EB6E15"/>
    <w:rsid w:val="5A41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2023-01-03T03:08:00Z</dcterms:created>
  <dc:creator>gtt</dc:creator>
  <cp:lastModifiedBy>陈佩珊</cp:lastModifiedBy>
  <cp:lastPrinted>2023-01-04T01:53:00Z</cp:lastPrinted>
  <dcterms:modified xsi:type="dcterms:W3CDTF">2024-03-27T02:56:53Z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F37EC6FC06A64C92825584CCFAE5A5B7</vt:lpwstr>
  </property>
</Properties>
</file>