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广州市花都区2024年度第九批次城镇建设用地（广塘村村镇工业聚集区一期地块）</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pStyle w:val="2"/>
        <w:rPr>
          <w:rFonts w:hint="eastAsia"/>
          <w:lang w:val="en-US" w:eastAsia="zh-CN"/>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广州市花都区2024年度第九批次城镇建设用地（广塘村村镇工业聚集区一期地块）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广州市花都区2024年度第九批次城镇建设用地（广塘村村镇工业聚集区一期地块）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土地面积共101.4105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217.02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广塘村白鳝塘经济合作社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101.4105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217.02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101.4105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217.02</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2E130EC9"/>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4EC1666A"/>
    <w:rsid w:val="5575572E"/>
    <w:rsid w:val="56293227"/>
    <w:rsid w:val="57B071EF"/>
    <w:rsid w:val="595E5E5B"/>
    <w:rsid w:val="5A666CB6"/>
    <w:rsid w:val="5D7072F6"/>
    <w:rsid w:val="5D722B54"/>
    <w:rsid w:val="5FE43DCD"/>
    <w:rsid w:val="614340C8"/>
    <w:rsid w:val="64127CE3"/>
    <w:rsid w:val="64374311"/>
    <w:rsid w:val="65A9621A"/>
    <w:rsid w:val="66177D25"/>
    <w:rsid w:val="69B87A02"/>
    <w:rsid w:val="69F81D49"/>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2024-03-12T01:11:33Z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B5D39992A42848FCBA273425ABE21867</vt:lpwstr>
  </property>
</Properties>
</file>