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9C3E" w14:textId="77777777" w:rsidR="00AA6DC1" w:rsidRDefault="00AA6DC1">
      <w:pPr>
        <w:spacing w:line="534" w:lineRule="exact"/>
        <w:jc w:val="center"/>
        <w:rPr>
          <w:rFonts w:ascii="Times New Roman" w:eastAsia="方正小标宋简体" w:hAnsi="Times New Roman" w:cs="Times New Roman"/>
          <w:sz w:val="44"/>
          <w:szCs w:val="44"/>
          <w:lang w:eastAsia="zh-CN"/>
        </w:rPr>
      </w:pPr>
    </w:p>
    <w:p w14:paraId="703CAA5F" w14:textId="77777777" w:rsidR="00AA6DC1" w:rsidRDefault="00AA6DC1">
      <w:pPr>
        <w:spacing w:line="534" w:lineRule="exact"/>
        <w:jc w:val="center"/>
        <w:rPr>
          <w:rFonts w:ascii="Times New Roman" w:eastAsia="方正小标宋简体" w:hAnsi="Times New Roman" w:cs="Times New Roman"/>
          <w:sz w:val="44"/>
          <w:szCs w:val="44"/>
          <w:lang w:eastAsia="zh-CN"/>
        </w:rPr>
      </w:pPr>
    </w:p>
    <w:p w14:paraId="6260F306" w14:textId="77777777" w:rsidR="00AA6DC1" w:rsidRPr="00621C41" w:rsidRDefault="00000000">
      <w:pPr>
        <w:spacing w:line="534" w:lineRule="exact"/>
        <w:jc w:val="center"/>
        <w:rPr>
          <w:rFonts w:ascii="Times New Roman" w:eastAsia="方正小标宋简体" w:hAnsi="Times New Roman" w:cs="Times New Roman"/>
          <w:sz w:val="44"/>
          <w:szCs w:val="44"/>
          <w:lang w:eastAsia="zh-CN"/>
        </w:rPr>
      </w:pPr>
      <w:r w:rsidRPr="00621C41">
        <w:rPr>
          <w:rFonts w:ascii="Times New Roman" w:eastAsia="方正小标宋简体" w:hAnsi="Times New Roman" w:cs="Times New Roman" w:hint="eastAsia"/>
          <w:sz w:val="44"/>
          <w:szCs w:val="44"/>
          <w:lang w:eastAsia="zh-CN"/>
        </w:rPr>
        <w:t>关于广州市花都区</w:t>
      </w:r>
      <w:r w:rsidRPr="00621C41">
        <w:rPr>
          <w:rFonts w:ascii="Times New Roman" w:eastAsia="方正小标宋简体" w:hAnsi="Times New Roman" w:cs="Times New Roman" w:hint="eastAsia"/>
          <w:sz w:val="44"/>
          <w:szCs w:val="44"/>
          <w:lang w:eastAsia="zh-CN"/>
        </w:rPr>
        <w:t>2023</w:t>
      </w:r>
      <w:r w:rsidRPr="00621C41">
        <w:rPr>
          <w:rFonts w:ascii="Times New Roman" w:eastAsia="方正小标宋简体" w:hAnsi="Times New Roman" w:cs="Times New Roman" w:hint="eastAsia"/>
          <w:sz w:val="44"/>
          <w:szCs w:val="44"/>
          <w:lang w:eastAsia="zh-CN"/>
        </w:rPr>
        <w:t>年度第五批次</w:t>
      </w:r>
    </w:p>
    <w:p w14:paraId="3C581867" w14:textId="77777777" w:rsidR="00AA6DC1" w:rsidRPr="00621C41" w:rsidRDefault="00000000">
      <w:pPr>
        <w:spacing w:line="534" w:lineRule="exact"/>
        <w:jc w:val="center"/>
        <w:rPr>
          <w:rFonts w:ascii="Times New Roman" w:eastAsia="方正小标宋简体" w:hAnsi="Times New Roman" w:cs="Times New Roman"/>
          <w:sz w:val="44"/>
          <w:szCs w:val="44"/>
          <w:lang w:eastAsia="zh-CN"/>
        </w:rPr>
      </w:pPr>
      <w:r w:rsidRPr="00621C41">
        <w:rPr>
          <w:rFonts w:ascii="Times New Roman" w:eastAsia="方正小标宋简体" w:hAnsi="Times New Roman" w:cs="Times New Roman" w:hint="eastAsia"/>
          <w:sz w:val="44"/>
          <w:szCs w:val="44"/>
          <w:lang w:eastAsia="zh-CN"/>
        </w:rPr>
        <w:t>城镇建设用地的</w:t>
      </w:r>
      <w:r w:rsidRPr="00621C41">
        <w:rPr>
          <w:rFonts w:ascii="Times New Roman" w:eastAsia="方正小标宋简体" w:hAnsi="Times New Roman" w:cs="Times New Roman"/>
          <w:sz w:val="44"/>
          <w:szCs w:val="44"/>
          <w:lang w:eastAsia="zh-CN"/>
        </w:rPr>
        <w:t>征地补偿安置方案</w:t>
      </w:r>
    </w:p>
    <w:p w14:paraId="1AACFE7D" w14:textId="77777777" w:rsidR="00AA6DC1" w:rsidRPr="00621C41" w:rsidRDefault="00AA6DC1">
      <w:pPr>
        <w:spacing w:before="7"/>
        <w:rPr>
          <w:rFonts w:ascii="Times New Roman" w:eastAsia="Adobe 黑体 Std R" w:hAnsi="Times New Roman" w:cs="Times New Roman"/>
          <w:sz w:val="34"/>
          <w:szCs w:val="34"/>
          <w:lang w:eastAsia="zh-CN"/>
        </w:rPr>
      </w:pPr>
    </w:p>
    <w:p w14:paraId="79ABB76E" w14:textId="2AECB67B"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为实施广州市花都区花东镇、花山镇、新雅街建设规划，完善城市功能，改善城市环境，促进经济、文化发展，广州市花都区人民政府拟征收该区花东镇九一村第七经济合作社、第八经济合作社、第九经济合作社、九一经济联合社属下的集体土地</w:t>
      </w:r>
      <w:r w:rsidR="00DD0D35" w:rsidRPr="00621C41">
        <w:rPr>
          <w:rFonts w:ascii="Times New Roman" w:eastAsia="仿宋_GB2312" w:hAnsi="Times New Roman" w:cs="Times New Roman"/>
          <w:lang w:eastAsia="zh-CN"/>
        </w:rPr>
        <w:t>2.7115</w:t>
      </w:r>
      <w:r w:rsidRPr="00621C41">
        <w:rPr>
          <w:rFonts w:ascii="Times New Roman" w:eastAsia="仿宋_GB2312" w:hAnsi="Times New Roman" w:cs="Times New Roman"/>
          <w:lang w:eastAsia="zh-CN"/>
        </w:rPr>
        <w:t>公顷；花东</w:t>
      </w:r>
      <w:proofErr w:type="gramStart"/>
      <w:r w:rsidRPr="00621C41">
        <w:rPr>
          <w:rFonts w:ascii="Times New Roman" w:eastAsia="仿宋_GB2312" w:hAnsi="Times New Roman" w:cs="Times New Roman"/>
          <w:lang w:eastAsia="zh-CN"/>
        </w:rPr>
        <w:t>镇李溪村</w:t>
      </w:r>
      <w:proofErr w:type="gramEnd"/>
      <w:r w:rsidRPr="00621C41">
        <w:rPr>
          <w:rFonts w:ascii="Times New Roman" w:eastAsia="仿宋_GB2312" w:hAnsi="Times New Roman" w:cs="Times New Roman"/>
          <w:lang w:eastAsia="zh-CN"/>
        </w:rPr>
        <w:t>第四经济合作社、第五经济合作社、第六经济合作社、第七经济合作社、第八经济合作社、第九经济合作社、第十经济合作社、第十一经济合作社、第十二经济合作社、第十三经济合作社、第十八经济合作社、李溪经济联合社属下的集体土地</w:t>
      </w:r>
      <w:r w:rsidR="00DD0D35" w:rsidRPr="00621C41">
        <w:rPr>
          <w:rFonts w:ascii="Times New Roman" w:eastAsia="仿宋_GB2312" w:hAnsi="Times New Roman" w:cs="Times New Roman"/>
          <w:lang w:eastAsia="zh-CN"/>
        </w:rPr>
        <w:t>4.4861</w:t>
      </w:r>
      <w:r w:rsidRPr="00621C41">
        <w:rPr>
          <w:rFonts w:ascii="Times New Roman" w:eastAsia="仿宋_GB2312" w:hAnsi="Times New Roman" w:cs="Times New Roman"/>
          <w:lang w:eastAsia="zh-CN"/>
        </w:rPr>
        <w:t>公顷；花东</w:t>
      </w:r>
      <w:proofErr w:type="gramStart"/>
      <w:r w:rsidRPr="00621C41">
        <w:rPr>
          <w:rFonts w:ascii="Times New Roman" w:eastAsia="仿宋_GB2312" w:hAnsi="Times New Roman" w:cs="Times New Roman"/>
          <w:lang w:eastAsia="zh-CN"/>
        </w:rPr>
        <w:t>镇七庄</w:t>
      </w:r>
      <w:proofErr w:type="gramEnd"/>
      <w:r w:rsidRPr="00621C41">
        <w:rPr>
          <w:rFonts w:ascii="Times New Roman" w:eastAsia="仿宋_GB2312" w:hAnsi="Times New Roman" w:cs="Times New Roman"/>
          <w:lang w:eastAsia="zh-CN"/>
        </w:rPr>
        <w:t>村第一经济合作社、第二经济合作社、第四经济合作社属下的集体土地</w:t>
      </w:r>
      <w:r w:rsidR="00DD0D35" w:rsidRPr="00621C41">
        <w:rPr>
          <w:rFonts w:ascii="Times New Roman" w:eastAsia="仿宋_GB2312" w:hAnsi="Times New Roman" w:cs="Times New Roman"/>
          <w:lang w:eastAsia="zh-CN"/>
        </w:rPr>
        <w:t>0.9894</w:t>
      </w:r>
      <w:r w:rsidRPr="00621C41">
        <w:rPr>
          <w:rFonts w:ascii="Times New Roman" w:eastAsia="仿宋_GB2312" w:hAnsi="Times New Roman" w:cs="Times New Roman"/>
          <w:lang w:eastAsia="zh-CN"/>
        </w:rPr>
        <w:t>公顷；花东镇山下村第一经济合作社属下的集体土地</w:t>
      </w:r>
      <w:r w:rsidR="00DD0D35" w:rsidRPr="00621C41">
        <w:rPr>
          <w:rFonts w:ascii="Times New Roman" w:eastAsia="仿宋_GB2312" w:hAnsi="Times New Roman" w:cs="Times New Roman"/>
          <w:lang w:eastAsia="zh-CN"/>
        </w:rPr>
        <w:t>0.9910</w:t>
      </w:r>
      <w:r w:rsidRPr="00621C41">
        <w:rPr>
          <w:rFonts w:ascii="Times New Roman" w:eastAsia="仿宋_GB2312" w:hAnsi="Times New Roman" w:cs="Times New Roman"/>
          <w:lang w:eastAsia="zh-CN"/>
        </w:rPr>
        <w:t>公顷；花山镇东湖村第二十经济合作社、第二十一经济合作社、第二十三经济合作社、第二十五经济合作社、第二十六经济合作社属下的集体土地</w:t>
      </w:r>
      <w:r w:rsidR="00DD0D35" w:rsidRPr="00621C41">
        <w:rPr>
          <w:rFonts w:ascii="Times New Roman" w:eastAsia="仿宋_GB2312" w:hAnsi="Times New Roman" w:cs="Times New Roman"/>
          <w:lang w:eastAsia="zh-CN"/>
        </w:rPr>
        <w:t>14.5272</w:t>
      </w:r>
      <w:r w:rsidRPr="00621C41">
        <w:rPr>
          <w:rFonts w:ascii="Times New Roman" w:eastAsia="仿宋_GB2312" w:hAnsi="Times New Roman" w:cs="Times New Roman"/>
          <w:lang w:eastAsia="zh-CN"/>
        </w:rPr>
        <w:t>公顷；花山镇</w:t>
      </w:r>
      <w:proofErr w:type="gramStart"/>
      <w:r w:rsidRPr="00621C41">
        <w:rPr>
          <w:rFonts w:ascii="Times New Roman" w:eastAsia="仿宋_GB2312" w:hAnsi="Times New Roman" w:cs="Times New Roman"/>
          <w:lang w:eastAsia="zh-CN"/>
        </w:rPr>
        <w:t>平东村</w:t>
      </w:r>
      <w:proofErr w:type="gramEnd"/>
      <w:r w:rsidRPr="00621C41">
        <w:rPr>
          <w:rFonts w:ascii="Times New Roman" w:eastAsia="仿宋_GB2312" w:hAnsi="Times New Roman" w:cs="Times New Roman"/>
          <w:lang w:eastAsia="zh-CN"/>
        </w:rPr>
        <w:t>第八经济合作社、第九经济合作社、第十经济合作社、第十一经济合作社、第十二经济合作社、</w:t>
      </w:r>
      <w:proofErr w:type="gramStart"/>
      <w:r w:rsidRPr="00621C41">
        <w:rPr>
          <w:rFonts w:ascii="Times New Roman" w:eastAsia="仿宋_GB2312" w:hAnsi="Times New Roman" w:cs="Times New Roman"/>
          <w:lang w:eastAsia="zh-CN"/>
        </w:rPr>
        <w:t>桥头经济</w:t>
      </w:r>
      <w:proofErr w:type="gramEnd"/>
      <w:r w:rsidRPr="00621C41">
        <w:rPr>
          <w:rFonts w:ascii="Times New Roman" w:eastAsia="仿宋_GB2312" w:hAnsi="Times New Roman" w:cs="Times New Roman"/>
          <w:lang w:eastAsia="zh-CN"/>
        </w:rPr>
        <w:t>合作社、</w:t>
      </w:r>
      <w:proofErr w:type="gramStart"/>
      <w:r w:rsidRPr="00621C41">
        <w:rPr>
          <w:rFonts w:ascii="Times New Roman" w:eastAsia="仿宋_GB2312" w:hAnsi="Times New Roman" w:cs="Times New Roman"/>
          <w:lang w:eastAsia="zh-CN"/>
        </w:rPr>
        <w:t>平东村</w:t>
      </w:r>
      <w:proofErr w:type="gramEnd"/>
      <w:r w:rsidRPr="00621C41">
        <w:rPr>
          <w:rFonts w:ascii="Times New Roman" w:eastAsia="仿宋_GB2312" w:hAnsi="Times New Roman" w:cs="Times New Roman"/>
          <w:lang w:eastAsia="zh-CN"/>
        </w:rPr>
        <w:t>经济联合社属下的集体土地</w:t>
      </w:r>
      <w:r w:rsidR="00DD0D35" w:rsidRPr="00621C41">
        <w:rPr>
          <w:rFonts w:ascii="Times New Roman" w:eastAsia="仿宋_GB2312" w:hAnsi="Times New Roman" w:cs="Times New Roman"/>
          <w:lang w:eastAsia="zh-CN"/>
        </w:rPr>
        <w:t>32.7075</w:t>
      </w:r>
      <w:r w:rsidRPr="00621C41">
        <w:rPr>
          <w:rFonts w:ascii="Times New Roman" w:eastAsia="仿宋_GB2312" w:hAnsi="Times New Roman" w:cs="Times New Roman"/>
          <w:lang w:eastAsia="zh-CN"/>
        </w:rPr>
        <w:t>公顷；新雅</w:t>
      </w:r>
      <w:proofErr w:type="gramStart"/>
      <w:r w:rsidRPr="00621C41">
        <w:rPr>
          <w:rFonts w:ascii="Times New Roman" w:eastAsia="仿宋_GB2312" w:hAnsi="Times New Roman" w:cs="Times New Roman"/>
          <w:lang w:eastAsia="zh-CN"/>
        </w:rPr>
        <w:t>街广塘村南二经济</w:t>
      </w:r>
      <w:proofErr w:type="gramEnd"/>
      <w:r w:rsidRPr="00621C41">
        <w:rPr>
          <w:rFonts w:ascii="Times New Roman" w:eastAsia="仿宋_GB2312" w:hAnsi="Times New Roman" w:cs="Times New Roman"/>
          <w:lang w:eastAsia="zh-CN"/>
        </w:rPr>
        <w:t>合作社属下的集体土地</w:t>
      </w:r>
      <w:r w:rsidR="00DD0D35" w:rsidRPr="00621C41">
        <w:rPr>
          <w:rFonts w:ascii="Times New Roman" w:eastAsia="仿宋_GB2312" w:hAnsi="Times New Roman" w:cs="Times New Roman"/>
          <w:lang w:eastAsia="zh-CN"/>
        </w:rPr>
        <w:t>1.0257</w:t>
      </w:r>
      <w:r w:rsidRPr="00621C41">
        <w:rPr>
          <w:rFonts w:ascii="Times New Roman" w:eastAsia="仿宋_GB2312" w:hAnsi="Times New Roman" w:cs="Times New Roman"/>
          <w:lang w:eastAsia="zh-CN"/>
        </w:rPr>
        <w:t>公顷；以上共计</w:t>
      </w:r>
      <w:r w:rsidR="00DD0D35" w:rsidRPr="00621C41">
        <w:rPr>
          <w:rFonts w:ascii="Times New Roman" w:eastAsia="仿宋_GB2312" w:hAnsi="Times New Roman" w:cs="Times New Roman"/>
          <w:lang w:eastAsia="zh-CN"/>
        </w:rPr>
        <w:t>57.4384</w:t>
      </w:r>
      <w:r w:rsidRPr="00621C41">
        <w:rPr>
          <w:rFonts w:ascii="Times New Roman" w:eastAsia="仿宋_GB2312" w:hAnsi="Times New Roman" w:cs="Times New Roman"/>
          <w:lang w:eastAsia="zh-CN"/>
        </w:rPr>
        <w:t>公顷。根据《中华人民共和国土地管理法》第二条、第四十五条、第</w:t>
      </w:r>
      <w:r w:rsidRPr="00621C41">
        <w:rPr>
          <w:rFonts w:ascii="Times New Roman" w:eastAsia="仿宋_GB2312" w:hAnsi="Times New Roman" w:cs="Times New Roman"/>
          <w:lang w:eastAsia="zh-CN"/>
        </w:rPr>
        <w:lastRenderedPageBreak/>
        <w:t>四十七条，《中华人民共和国土地管理法实施条例》第二十七条、第二十八条，以及《广东省土地管理条例》第三十条等规定，结合花都区的征收</w:t>
      </w:r>
      <w:proofErr w:type="gramStart"/>
      <w:r w:rsidRPr="00621C41">
        <w:rPr>
          <w:rFonts w:ascii="Times New Roman" w:eastAsia="仿宋_GB2312" w:hAnsi="Times New Roman" w:cs="Times New Roman"/>
          <w:lang w:eastAsia="zh-CN"/>
        </w:rPr>
        <w:t>农用地区片综合</w:t>
      </w:r>
      <w:proofErr w:type="gramEnd"/>
      <w:r w:rsidRPr="00621C41">
        <w:rPr>
          <w:rFonts w:ascii="Times New Roman" w:eastAsia="仿宋_GB2312" w:hAnsi="Times New Roman" w:cs="Times New Roman"/>
          <w:lang w:eastAsia="zh-CN"/>
        </w:rPr>
        <w:t>地价和实际情况，拟定了征地补偿安置方案，具体如下：</w:t>
      </w:r>
    </w:p>
    <w:p w14:paraId="4BA8F5BD" w14:textId="77777777"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一、征收范围</w:t>
      </w:r>
    </w:p>
    <w:p w14:paraId="2BE83A63"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拟征收土地位于广州市花都区花东镇九一村第七经济合作社、第八经济合作社、第九经济合作社、九一经济联合社；花东镇李溪村第四经济合作社、第五经济合作社、第六经济合作社、第七经济合作社、第八经济合作社、第九经济合作社、第十经济合作社、第十一经济合作社、第十二经济合作社、第十三经济合作社、第十八经济合作社、李溪经济联合社；花东</w:t>
      </w:r>
      <w:proofErr w:type="gramStart"/>
      <w:r w:rsidRPr="00621C41">
        <w:rPr>
          <w:rFonts w:ascii="Times New Roman" w:eastAsia="仿宋_GB2312" w:hAnsi="Times New Roman" w:cs="Times New Roman"/>
          <w:sz w:val="32"/>
          <w:szCs w:val="32"/>
          <w:lang w:eastAsia="zh-CN"/>
        </w:rPr>
        <w:t>镇七庄</w:t>
      </w:r>
      <w:proofErr w:type="gramEnd"/>
      <w:r w:rsidRPr="00621C41">
        <w:rPr>
          <w:rFonts w:ascii="Times New Roman" w:eastAsia="仿宋_GB2312" w:hAnsi="Times New Roman" w:cs="Times New Roman"/>
          <w:sz w:val="32"/>
          <w:szCs w:val="32"/>
          <w:lang w:eastAsia="zh-CN"/>
        </w:rPr>
        <w:t>村第一经济合作社、第二经济合作社、第四经济合作社；花东镇山下村第一经济合作社；花山镇东湖村第二十经济合作社、第二十一经济合作社、第二十三经济合作社、第二十五经济合作社、第二十六经济合作社；花山镇</w:t>
      </w:r>
      <w:proofErr w:type="gramStart"/>
      <w:r w:rsidRPr="00621C41">
        <w:rPr>
          <w:rFonts w:ascii="Times New Roman" w:eastAsia="仿宋_GB2312" w:hAnsi="Times New Roman" w:cs="Times New Roman"/>
          <w:sz w:val="32"/>
          <w:szCs w:val="32"/>
          <w:lang w:eastAsia="zh-CN"/>
        </w:rPr>
        <w:t>平东村</w:t>
      </w:r>
      <w:proofErr w:type="gramEnd"/>
      <w:r w:rsidRPr="00621C41">
        <w:rPr>
          <w:rFonts w:ascii="Times New Roman" w:eastAsia="仿宋_GB2312" w:hAnsi="Times New Roman" w:cs="Times New Roman"/>
          <w:sz w:val="32"/>
          <w:szCs w:val="32"/>
          <w:lang w:eastAsia="zh-CN"/>
        </w:rPr>
        <w:t>第八经济合作社、第九经济合作社、第十经济合作社、第十一经济合作社、第十二经济合作社、</w:t>
      </w:r>
      <w:proofErr w:type="gramStart"/>
      <w:r w:rsidRPr="00621C41">
        <w:rPr>
          <w:rFonts w:ascii="Times New Roman" w:eastAsia="仿宋_GB2312" w:hAnsi="Times New Roman" w:cs="Times New Roman"/>
          <w:sz w:val="32"/>
          <w:szCs w:val="32"/>
          <w:lang w:eastAsia="zh-CN"/>
        </w:rPr>
        <w:t>桥头经济</w:t>
      </w:r>
      <w:proofErr w:type="gramEnd"/>
      <w:r w:rsidRPr="00621C41">
        <w:rPr>
          <w:rFonts w:ascii="Times New Roman" w:eastAsia="仿宋_GB2312" w:hAnsi="Times New Roman" w:cs="Times New Roman"/>
          <w:sz w:val="32"/>
          <w:szCs w:val="32"/>
          <w:lang w:eastAsia="zh-CN"/>
        </w:rPr>
        <w:t>合作社、</w:t>
      </w:r>
      <w:proofErr w:type="gramStart"/>
      <w:r w:rsidRPr="00621C41">
        <w:rPr>
          <w:rFonts w:ascii="Times New Roman" w:eastAsia="仿宋_GB2312" w:hAnsi="Times New Roman" w:cs="Times New Roman"/>
          <w:sz w:val="32"/>
          <w:szCs w:val="32"/>
          <w:lang w:eastAsia="zh-CN"/>
        </w:rPr>
        <w:t>平东村</w:t>
      </w:r>
      <w:proofErr w:type="gramEnd"/>
      <w:r w:rsidRPr="00621C41">
        <w:rPr>
          <w:rFonts w:ascii="Times New Roman" w:eastAsia="仿宋_GB2312" w:hAnsi="Times New Roman" w:cs="Times New Roman"/>
          <w:sz w:val="32"/>
          <w:szCs w:val="32"/>
          <w:lang w:eastAsia="zh-CN"/>
        </w:rPr>
        <w:t>经济联合社；新雅</w:t>
      </w:r>
      <w:proofErr w:type="gramStart"/>
      <w:r w:rsidRPr="00621C41">
        <w:rPr>
          <w:rFonts w:ascii="Times New Roman" w:eastAsia="仿宋_GB2312" w:hAnsi="Times New Roman" w:cs="Times New Roman"/>
          <w:sz w:val="32"/>
          <w:szCs w:val="32"/>
          <w:lang w:eastAsia="zh-CN"/>
        </w:rPr>
        <w:t>街广塘村南二经济</w:t>
      </w:r>
      <w:proofErr w:type="gramEnd"/>
      <w:r w:rsidRPr="00621C41">
        <w:rPr>
          <w:rFonts w:ascii="Times New Roman" w:eastAsia="仿宋_GB2312" w:hAnsi="Times New Roman" w:cs="Times New Roman"/>
          <w:sz w:val="32"/>
          <w:szCs w:val="32"/>
          <w:lang w:eastAsia="zh-CN"/>
        </w:rPr>
        <w:t>合作社范围内，具体位置详见附图。</w:t>
      </w:r>
    </w:p>
    <w:p w14:paraId="0714C2EE" w14:textId="77777777"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实际征收土地范围以最终批准文件为准。</w:t>
      </w:r>
    </w:p>
    <w:p w14:paraId="4286EB91" w14:textId="77777777"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二、征收目的</w:t>
      </w:r>
    </w:p>
    <w:p w14:paraId="4D0801FA"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根据《中华人民共和国土地管理法》第四十五条的规定，本次征收土地目的为由政府组织实施的交通基础设施建设需要用地，拟征收土地规划用途为交通运输用地，用地</w:t>
      </w:r>
      <w:proofErr w:type="gramStart"/>
      <w:r w:rsidRPr="00621C41">
        <w:rPr>
          <w:rFonts w:ascii="Times New Roman" w:eastAsia="仿宋_GB2312" w:hAnsi="Times New Roman" w:cs="Times New Roman"/>
          <w:sz w:val="32"/>
          <w:szCs w:val="32"/>
          <w:lang w:eastAsia="zh-CN"/>
        </w:rPr>
        <w:t>报批组卷批次号</w:t>
      </w:r>
      <w:proofErr w:type="gramEnd"/>
      <w:r w:rsidRPr="00621C41">
        <w:rPr>
          <w:rFonts w:ascii="Times New Roman" w:eastAsia="仿宋_GB2312" w:hAnsi="Times New Roman" w:cs="Times New Roman"/>
          <w:sz w:val="32"/>
          <w:szCs w:val="32"/>
          <w:lang w:eastAsia="zh-CN"/>
        </w:rPr>
        <w:t>为广州市花都区</w:t>
      </w:r>
      <w:r w:rsidRPr="00621C41">
        <w:rPr>
          <w:rFonts w:ascii="Times New Roman" w:eastAsia="仿宋_GB2312" w:hAnsi="Times New Roman" w:cs="Times New Roman"/>
          <w:sz w:val="32"/>
          <w:szCs w:val="32"/>
          <w:lang w:eastAsia="zh-CN"/>
        </w:rPr>
        <w:t>202</w:t>
      </w:r>
      <w:r w:rsidRPr="00621C41">
        <w:rPr>
          <w:rFonts w:ascii="Times New Roman" w:eastAsia="仿宋_GB2312" w:hAnsi="Times New Roman" w:cs="Times New Roman" w:hint="eastAsia"/>
          <w:sz w:val="32"/>
          <w:szCs w:val="32"/>
          <w:lang w:eastAsia="zh-CN"/>
        </w:rPr>
        <w:t>3</w:t>
      </w:r>
      <w:r w:rsidRPr="00621C41">
        <w:rPr>
          <w:rFonts w:ascii="Times New Roman" w:eastAsia="仿宋_GB2312" w:hAnsi="Times New Roman" w:cs="Times New Roman"/>
          <w:sz w:val="32"/>
          <w:szCs w:val="32"/>
          <w:lang w:eastAsia="zh-CN"/>
        </w:rPr>
        <w:t>年度第五批次城镇建设用地。</w:t>
      </w:r>
    </w:p>
    <w:p w14:paraId="4740A7AA" w14:textId="77777777"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lastRenderedPageBreak/>
        <w:t>三、土地现状</w:t>
      </w:r>
    </w:p>
    <w:p w14:paraId="166D086A"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根据拟征收土地现状调查结果，拟征收土地现状为：</w:t>
      </w:r>
    </w:p>
    <w:p w14:paraId="6FE8944F" w14:textId="4FFACD3E"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（一）拟征收广州市花都区花东镇九一村第七经济合作社、第八经济合作社、第九经济合作社、九一经济联合社属下的集体土地</w:t>
      </w:r>
      <w:r w:rsidR="0034299E" w:rsidRPr="00621C41">
        <w:rPr>
          <w:rFonts w:ascii="Times New Roman" w:eastAsia="仿宋_GB2312" w:hAnsi="Times New Roman" w:cs="Times New Roman"/>
          <w:sz w:val="32"/>
          <w:szCs w:val="32"/>
          <w:lang w:eastAsia="zh-CN"/>
        </w:rPr>
        <w:t>2.7115</w:t>
      </w:r>
      <w:r w:rsidRPr="00621C41">
        <w:rPr>
          <w:rFonts w:ascii="Times New Roman" w:eastAsia="仿宋_GB2312" w:hAnsi="Times New Roman" w:cs="Times New Roman"/>
          <w:sz w:val="32"/>
          <w:szCs w:val="32"/>
          <w:lang w:eastAsia="zh-CN"/>
        </w:rPr>
        <w:t>公顷（</w:t>
      </w:r>
      <w:r w:rsidR="0034299E" w:rsidRPr="00621C41">
        <w:rPr>
          <w:rFonts w:ascii="Times New Roman" w:eastAsia="仿宋_GB2312" w:hAnsi="Times New Roman" w:cs="Times New Roman"/>
          <w:sz w:val="32"/>
          <w:szCs w:val="32"/>
          <w:lang w:eastAsia="zh-CN"/>
        </w:rPr>
        <w:t>40.6725</w:t>
      </w:r>
      <w:r w:rsidRPr="00621C41">
        <w:rPr>
          <w:rFonts w:ascii="Times New Roman" w:eastAsia="仿宋_GB2312" w:hAnsi="Times New Roman" w:cs="Times New Roman"/>
          <w:sz w:val="32"/>
          <w:szCs w:val="32"/>
          <w:lang w:eastAsia="zh-CN"/>
        </w:rPr>
        <w:t>亩）。其中农用地</w:t>
      </w:r>
      <w:r w:rsidR="0034299E" w:rsidRPr="00621C41">
        <w:rPr>
          <w:rFonts w:ascii="Times New Roman" w:eastAsia="仿宋_GB2312" w:hAnsi="Times New Roman" w:cs="Times New Roman"/>
          <w:sz w:val="32"/>
          <w:szCs w:val="32"/>
          <w:lang w:eastAsia="zh-CN"/>
        </w:rPr>
        <w:t>2.7115</w:t>
      </w:r>
      <w:r w:rsidRPr="00621C41">
        <w:rPr>
          <w:rFonts w:ascii="Times New Roman" w:eastAsia="仿宋_GB2312" w:hAnsi="Times New Roman" w:cs="Times New Roman"/>
          <w:sz w:val="32"/>
          <w:szCs w:val="32"/>
          <w:lang w:eastAsia="zh-CN"/>
        </w:rPr>
        <w:t>公顷（</w:t>
      </w:r>
      <w:r w:rsidR="0034299E" w:rsidRPr="00621C41">
        <w:rPr>
          <w:rFonts w:ascii="Times New Roman" w:eastAsia="仿宋_GB2312" w:hAnsi="Times New Roman" w:cs="Times New Roman"/>
          <w:sz w:val="32"/>
          <w:szCs w:val="32"/>
          <w:lang w:eastAsia="zh-CN"/>
        </w:rPr>
        <w:t>40.6725</w:t>
      </w:r>
      <w:r w:rsidRPr="00621C41">
        <w:rPr>
          <w:rFonts w:ascii="Times New Roman" w:eastAsia="仿宋_GB2312" w:hAnsi="Times New Roman" w:cs="Times New Roman"/>
          <w:sz w:val="32"/>
          <w:szCs w:val="32"/>
          <w:lang w:eastAsia="zh-CN"/>
        </w:rPr>
        <w:t>亩），不涉及耕地，不涉及建设用地，不涉及未利用地。根据用地报批地类还原相关规则，征收地块报批地类与土地现状调查地类的情况一致。</w:t>
      </w:r>
    </w:p>
    <w:p w14:paraId="488E97AE" w14:textId="3C3AEC49"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（二）拟征收广州市花都区</w:t>
      </w:r>
      <w:r w:rsidRPr="00621C41">
        <w:rPr>
          <w:rFonts w:ascii="Times New Roman" w:eastAsia="仿宋_GB2312" w:hAnsi="Times New Roman" w:cs="Times New Roman"/>
          <w:spacing w:val="-27"/>
          <w:lang w:eastAsia="zh-CN"/>
        </w:rPr>
        <w:t>花东</w:t>
      </w:r>
      <w:r w:rsidRPr="00621C41">
        <w:rPr>
          <w:rFonts w:ascii="Times New Roman" w:eastAsia="仿宋_GB2312" w:hAnsi="Times New Roman" w:cs="Times New Roman"/>
          <w:spacing w:val="6"/>
          <w:lang w:eastAsia="zh-CN"/>
        </w:rPr>
        <w:t>镇</w:t>
      </w:r>
      <w:r w:rsidRPr="00621C41">
        <w:rPr>
          <w:rFonts w:ascii="Times New Roman" w:eastAsia="仿宋_GB2312" w:hAnsi="Times New Roman" w:cs="Times New Roman"/>
          <w:lang w:eastAsia="zh-CN"/>
        </w:rPr>
        <w:t>李溪村第四经济合作社、第五经济合作社、第六经济合作社、第七经济合作社、第八经济合作社、第九经济合作社、第十经济合作社、第十一经济合作社、第十二经济合作社、第十三经济合作社、第十八经济合作社、李溪经济联合社</w:t>
      </w:r>
      <w:r w:rsidRPr="00621C41">
        <w:rPr>
          <w:rFonts w:ascii="Times New Roman" w:eastAsia="仿宋_GB2312" w:hAnsi="Times New Roman" w:cs="Times New Roman"/>
          <w:spacing w:val="6"/>
          <w:lang w:eastAsia="zh-CN"/>
        </w:rPr>
        <w:t>属</w:t>
      </w:r>
      <w:r w:rsidRPr="00621C41">
        <w:rPr>
          <w:rFonts w:ascii="Times New Roman" w:eastAsia="仿宋_GB2312" w:hAnsi="Times New Roman" w:cs="Times New Roman"/>
          <w:lang w:eastAsia="zh-CN"/>
        </w:rPr>
        <w:t>下的集体土地</w:t>
      </w:r>
      <w:r w:rsidR="00F02724" w:rsidRPr="00621C41">
        <w:rPr>
          <w:rFonts w:ascii="Times New Roman" w:eastAsia="仿宋_GB2312" w:hAnsi="Times New Roman" w:cs="Times New Roman"/>
          <w:lang w:eastAsia="zh-CN"/>
        </w:rPr>
        <w:t>4.4861</w:t>
      </w:r>
      <w:r w:rsidRPr="00621C41">
        <w:rPr>
          <w:rFonts w:ascii="Times New Roman" w:eastAsia="仿宋_GB2312" w:hAnsi="Times New Roman" w:cs="Times New Roman"/>
          <w:lang w:eastAsia="zh-CN"/>
        </w:rPr>
        <w:t>公顷（</w:t>
      </w:r>
      <w:r w:rsidR="00F02724" w:rsidRPr="00621C41">
        <w:rPr>
          <w:rFonts w:ascii="Times New Roman" w:eastAsia="仿宋_GB2312" w:hAnsi="Times New Roman" w:cs="Times New Roman"/>
          <w:lang w:eastAsia="zh-CN"/>
        </w:rPr>
        <w:t>67.2915</w:t>
      </w:r>
      <w:r w:rsidRPr="00621C41">
        <w:rPr>
          <w:rFonts w:ascii="Times New Roman" w:eastAsia="仿宋_GB2312" w:hAnsi="Times New Roman" w:cs="Times New Roman"/>
          <w:lang w:eastAsia="zh-CN"/>
        </w:rPr>
        <w:t>亩）。其中农用地</w:t>
      </w:r>
      <w:r w:rsidR="00A6575F" w:rsidRPr="00621C41">
        <w:rPr>
          <w:rFonts w:ascii="Times New Roman" w:eastAsia="仿宋_GB2312" w:hAnsi="Times New Roman" w:cs="Times New Roman"/>
          <w:lang w:eastAsia="zh-CN"/>
        </w:rPr>
        <w:t>3.6606</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54.9090</w:t>
      </w:r>
      <w:r w:rsidRPr="00621C41">
        <w:rPr>
          <w:rFonts w:ascii="Times New Roman" w:eastAsia="仿宋_GB2312" w:hAnsi="Times New Roman" w:cs="Times New Roman"/>
          <w:lang w:eastAsia="zh-CN"/>
        </w:rPr>
        <w:t>亩），含耕地</w:t>
      </w:r>
      <w:r w:rsidR="00A6575F" w:rsidRPr="00621C41">
        <w:rPr>
          <w:rFonts w:ascii="Times New Roman" w:eastAsia="仿宋_GB2312" w:hAnsi="Times New Roman" w:cs="Times New Roman"/>
          <w:lang w:eastAsia="zh-CN"/>
        </w:rPr>
        <w:t>0.2116</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3.1740</w:t>
      </w:r>
      <w:r w:rsidRPr="00621C41">
        <w:rPr>
          <w:rFonts w:ascii="Times New Roman" w:eastAsia="仿宋_GB2312" w:hAnsi="Times New Roman" w:cs="Times New Roman"/>
          <w:lang w:eastAsia="zh-CN"/>
        </w:rPr>
        <w:t>亩），建设用地</w:t>
      </w:r>
      <w:r w:rsidR="00A6575F" w:rsidRPr="00621C41">
        <w:rPr>
          <w:rFonts w:ascii="Times New Roman" w:eastAsia="仿宋_GB2312" w:hAnsi="Times New Roman" w:cs="Times New Roman"/>
          <w:lang w:eastAsia="zh-CN"/>
        </w:rPr>
        <w:t>0.8255</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12.3825</w:t>
      </w:r>
      <w:r w:rsidRPr="00621C41">
        <w:rPr>
          <w:rFonts w:ascii="Times New Roman" w:eastAsia="仿宋_GB2312" w:hAnsi="Times New Roman" w:cs="Times New Roman"/>
          <w:lang w:eastAsia="zh-CN"/>
        </w:rPr>
        <w:t>亩），不涉及未利用地。根据用地报批地类还原相关规则，上述征收地块报批地类为农用地</w:t>
      </w:r>
      <w:r w:rsidR="00A6575F" w:rsidRPr="00621C41">
        <w:rPr>
          <w:rFonts w:ascii="Times New Roman" w:eastAsia="仿宋_GB2312" w:hAnsi="Times New Roman" w:cs="Times New Roman"/>
          <w:lang w:eastAsia="zh-CN"/>
        </w:rPr>
        <w:t>4.1740</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62.6100</w:t>
      </w:r>
      <w:r w:rsidRPr="00621C41">
        <w:rPr>
          <w:rFonts w:ascii="Times New Roman" w:eastAsia="仿宋_GB2312" w:hAnsi="Times New Roman" w:cs="Times New Roman"/>
          <w:lang w:eastAsia="zh-CN"/>
        </w:rPr>
        <w:t>亩），含耕地</w:t>
      </w:r>
      <w:r w:rsidR="00A6575F" w:rsidRPr="00621C41">
        <w:rPr>
          <w:rFonts w:ascii="Times New Roman" w:eastAsia="仿宋_GB2312" w:hAnsi="Times New Roman" w:cs="Times New Roman"/>
          <w:lang w:eastAsia="zh-CN"/>
        </w:rPr>
        <w:t>0.2479</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3.7185</w:t>
      </w:r>
      <w:r w:rsidRPr="00621C41">
        <w:rPr>
          <w:rFonts w:ascii="Times New Roman" w:eastAsia="仿宋_GB2312" w:hAnsi="Times New Roman" w:cs="Times New Roman"/>
          <w:lang w:eastAsia="zh-CN"/>
        </w:rPr>
        <w:t>亩），建设用地</w:t>
      </w:r>
      <w:r w:rsidR="00A6575F" w:rsidRPr="00621C41">
        <w:rPr>
          <w:rFonts w:ascii="Times New Roman" w:eastAsia="仿宋_GB2312" w:hAnsi="Times New Roman" w:cs="Times New Roman"/>
          <w:lang w:eastAsia="zh-CN"/>
        </w:rPr>
        <w:t>0.3121</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4.6815</w:t>
      </w:r>
      <w:r w:rsidRPr="00621C41">
        <w:rPr>
          <w:rFonts w:ascii="Times New Roman" w:eastAsia="仿宋_GB2312" w:hAnsi="Times New Roman" w:cs="Times New Roman"/>
          <w:lang w:eastAsia="zh-CN"/>
        </w:rPr>
        <w:t>亩），不涉及未利用地。</w:t>
      </w:r>
    </w:p>
    <w:p w14:paraId="215DC727" w14:textId="6829AD84"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（三）拟征收广州市花都区</w:t>
      </w:r>
      <w:r w:rsidRPr="00621C41">
        <w:rPr>
          <w:rFonts w:ascii="Times New Roman" w:eastAsia="仿宋_GB2312" w:hAnsi="Times New Roman" w:cs="Times New Roman"/>
          <w:spacing w:val="-27"/>
          <w:lang w:eastAsia="zh-CN"/>
        </w:rPr>
        <w:t>花东</w:t>
      </w:r>
      <w:proofErr w:type="gramStart"/>
      <w:r w:rsidRPr="00621C41">
        <w:rPr>
          <w:rFonts w:ascii="Times New Roman" w:eastAsia="仿宋_GB2312" w:hAnsi="Times New Roman" w:cs="Times New Roman"/>
          <w:spacing w:val="6"/>
          <w:lang w:eastAsia="zh-CN"/>
        </w:rPr>
        <w:t>镇</w:t>
      </w:r>
      <w:r w:rsidRPr="00621C41">
        <w:rPr>
          <w:rFonts w:ascii="Times New Roman" w:eastAsia="仿宋_GB2312" w:hAnsi="Times New Roman" w:cs="Times New Roman"/>
          <w:lang w:eastAsia="zh-CN"/>
        </w:rPr>
        <w:t>七庄</w:t>
      </w:r>
      <w:proofErr w:type="gramEnd"/>
      <w:r w:rsidRPr="00621C41">
        <w:rPr>
          <w:rFonts w:ascii="Times New Roman" w:eastAsia="仿宋_GB2312" w:hAnsi="Times New Roman" w:cs="Times New Roman"/>
          <w:lang w:eastAsia="zh-CN"/>
        </w:rPr>
        <w:t>村第一经济合作社、第二经济合作社、第四经济合作社</w:t>
      </w:r>
      <w:r w:rsidRPr="00621C41">
        <w:rPr>
          <w:rFonts w:ascii="Times New Roman" w:eastAsia="仿宋_GB2312" w:hAnsi="Times New Roman" w:cs="Times New Roman"/>
          <w:spacing w:val="6"/>
          <w:lang w:eastAsia="zh-CN"/>
        </w:rPr>
        <w:t>属</w:t>
      </w:r>
      <w:r w:rsidRPr="00621C41">
        <w:rPr>
          <w:rFonts w:ascii="Times New Roman" w:eastAsia="仿宋_GB2312" w:hAnsi="Times New Roman" w:cs="Times New Roman"/>
          <w:lang w:eastAsia="zh-CN"/>
        </w:rPr>
        <w:t>下的集体土地</w:t>
      </w:r>
      <w:r w:rsidR="00A6575F" w:rsidRPr="00621C41">
        <w:rPr>
          <w:rFonts w:ascii="Times New Roman" w:eastAsia="仿宋_GB2312" w:hAnsi="Times New Roman" w:cs="Times New Roman"/>
          <w:lang w:eastAsia="zh-CN"/>
        </w:rPr>
        <w:t>0.9894</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14.8410</w:t>
      </w:r>
      <w:r w:rsidRPr="00621C41">
        <w:rPr>
          <w:rFonts w:ascii="Times New Roman" w:eastAsia="仿宋_GB2312" w:hAnsi="Times New Roman" w:cs="Times New Roman"/>
          <w:lang w:eastAsia="zh-CN"/>
        </w:rPr>
        <w:t>亩）。其中农用地</w:t>
      </w:r>
      <w:r w:rsidRPr="00621C41">
        <w:rPr>
          <w:rFonts w:ascii="Times New Roman" w:eastAsia="仿宋_GB2312" w:hAnsi="Times New Roman" w:cs="Times New Roman"/>
          <w:lang w:eastAsia="zh-CN"/>
        </w:rPr>
        <w:t>0.5706</w:t>
      </w:r>
      <w:r w:rsidRPr="00621C41">
        <w:rPr>
          <w:rFonts w:ascii="Times New Roman" w:eastAsia="仿宋_GB2312" w:hAnsi="Times New Roman" w:cs="Times New Roman"/>
          <w:lang w:eastAsia="zh-CN"/>
        </w:rPr>
        <w:t>公顷（</w:t>
      </w:r>
      <w:r w:rsidRPr="00621C41">
        <w:rPr>
          <w:rFonts w:ascii="Times New Roman" w:eastAsia="仿宋_GB2312" w:hAnsi="Times New Roman" w:cs="Times New Roman"/>
          <w:lang w:eastAsia="zh-CN"/>
        </w:rPr>
        <w:t>8.5590</w:t>
      </w:r>
      <w:r w:rsidRPr="00621C41">
        <w:rPr>
          <w:rFonts w:ascii="Times New Roman" w:eastAsia="仿宋_GB2312" w:hAnsi="Times New Roman" w:cs="Times New Roman"/>
          <w:lang w:eastAsia="zh-CN"/>
        </w:rPr>
        <w:t>亩），不涉及耕地，建设用地</w:t>
      </w:r>
      <w:r w:rsidRPr="00621C41">
        <w:rPr>
          <w:rFonts w:ascii="Times New Roman" w:eastAsia="仿宋_GB2312" w:hAnsi="Times New Roman" w:cs="Times New Roman"/>
          <w:lang w:eastAsia="zh-CN"/>
        </w:rPr>
        <w:t>0.418</w:t>
      </w:r>
      <w:r w:rsidR="00A6575F" w:rsidRPr="00621C41">
        <w:rPr>
          <w:rFonts w:ascii="Times New Roman" w:eastAsia="仿宋_GB2312" w:hAnsi="Times New Roman" w:cs="Times New Roman"/>
          <w:lang w:eastAsia="zh-CN"/>
        </w:rPr>
        <w:t>8</w:t>
      </w:r>
      <w:r w:rsidRPr="00621C41">
        <w:rPr>
          <w:rFonts w:ascii="Times New Roman" w:eastAsia="仿宋_GB2312" w:hAnsi="Times New Roman" w:cs="Times New Roman"/>
          <w:lang w:eastAsia="zh-CN"/>
        </w:rPr>
        <w:t>公顷（</w:t>
      </w:r>
      <w:r w:rsidRPr="00621C41">
        <w:rPr>
          <w:rFonts w:ascii="Times New Roman" w:eastAsia="仿宋_GB2312" w:hAnsi="Times New Roman" w:cs="Times New Roman"/>
          <w:lang w:eastAsia="zh-CN"/>
        </w:rPr>
        <w:t>6.28</w:t>
      </w:r>
      <w:r w:rsidR="00A6575F" w:rsidRPr="00621C41">
        <w:rPr>
          <w:rFonts w:ascii="Times New Roman" w:eastAsia="仿宋_GB2312" w:hAnsi="Times New Roman" w:cs="Times New Roman"/>
          <w:lang w:eastAsia="zh-CN"/>
        </w:rPr>
        <w:t>20</w:t>
      </w:r>
      <w:r w:rsidRPr="00621C41">
        <w:rPr>
          <w:rFonts w:ascii="Times New Roman" w:eastAsia="仿宋_GB2312" w:hAnsi="Times New Roman" w:cs="Times New Roman"/>
          <w:lang w:eastAsia="zh-CN"/>
        </w:rPr>
        <w:t>亩），不涉及未利用地。根据用地报批地类还原相关规则，上述征收地块报批地类为农</w:t>
      </w:r>
      <w:r w:rsidRPr="00621C41">
        <w:rPr>
          <w:rFonts w:ascii="Times New Roman" w:eastAsia="仿宋_GB2312" w:hAnsi="Times New Roman" w:cs="Times New Roman"/>
          <w:lang w:eastAsia="zh-CN"/>
        </w:rPr>
        <w:lastRenderedPageBreak/>
        <w:t>用地</w:t>
      </w:r>
      <w:r w:rsidR="00A6575F" w:rsidRPr="00621C41">
        <w:rPr>
          <w:rFonts w:ascii="Times New Roman" w:eastAsia="仿宋_GB2312" w:hAnsi="Times New Roman" w:cs="Times New Roman"/>
          <w:lang w:eastAsia="zh-CN"/>
        </w:rPr>
        <w:t>0.8925</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13.3875</w:t>
      </w:r>
      <w:r w:rsidRPr="00621C41">
        <w:rPr>
          <w:rFonts w:ascii="Times New Roman" w:eastAsia="仿宋_GB2312" w:hAnsi="Times New Roman" w:cs="Times New Roman"/>
          <w:lang w:eastAsia="zh-CN"/>
        </w:rPr>
        <w:t>亩），不涉及耕地，建设用地</w:t>
      </w:r>
      <w:r w:rsidR="00A6575F" w:rsidRPr="00621C41">
        <w:rPr>
          <w:rFonts w:ascii="Times New Roman" w:eastAsia="仿宋_GB2312" w:hAnsi="Times New Roman" w:cs="Times New Roman"/>
          <w:lang w:eastAsia="zh-CN"/>
        </w:rPr>
        <w:t>0.0969</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1.4535</w:t>
      </w:r>
      <w:r w:rsidRPr="00621C41">
        <w:rPr>
          <w:rFonts w:ascii="Times New Roman" w:eastAsia="仿宋_GB2312" w:hAnsi="Times New Roman" w:cs="Times New Roman"/>
          <w:lang w:eastAsia="zh-CN"/>
        </w:rPr>
        <w:t>亩），不涉及未利用地。</w:t>
      </w:r>
    </w:p>
    <w:p w14:paraId="25ADEDF3" w14:textId="772E2851"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（四）拟征收广州市花都区</w:t>
      </w:r>
      <w:r w:rsidRPr="00621C41">
        <w:rPr>
          <w:rFonts w:ascii="Times New Roman" w:eastAsia="仿宋_GB2312" w:hAnsi="Times New Roman" w:cs="Times New Roman"/>
          <w:spacing w:val="-27"/>
          <w:lang w:eastAsia="zh-CN"/>
        </w:rPr>
        <w:t>花东</w:t>
      </w:r>
      <w:r w:rsidRPr="00621C41">
        <w:rPr>
          <w:rFonts w:ascii="Times New Roman" w:eastAsia="仿宋_GB2312" w:hAnsi="Times New Roman" w:cs="Times New Roman"/>
          <w:spacing w:val="6"/>
          <w:lang w:eastAsia="zh-CN"/>
        </w:rPr>
        <w:t>镇</w:t>
      </w:r>
      <w:r w:rsidRPr="00621C41">
        <w:rPr>
          <w:rFonts w:ascii="Times New Roman" w:eastAsia="仿宋_GB2312" w:hAnsi="Times New Roman" w:cs="Times New Roman"/>
          <w:lang w:eastAsia="zh-CN"/>
        </w:rPr>
        <w:t>山下村第一经济合作社</w:t>
      </w:r>
      <w:r w:rsidRPr="00621C41">
        <w:rPr>
          <w:rFonts w:ascii="Times New Roman" w:eastAsia="仿宋_GB2312" w:hAnsi="Times New Roman" w:cs="Times New Roman"/>
          <w:spacing w:val="6"/>
          <w:lang w:eastAsia="zh-CN"/>
        </w:rPr>
        <w:t>属</w:t>
      </w:r>
      <w:r w:rsidRPr="00621C41">
        <w:rPr>
          <w:rFonts w:ascii="Times New Roman" w:eastAsia="仿宋_GB2312" w:hAnsi="Times New Roman" w:cs="Times New Roman"/>
          <w:lang w:eastAsia="zh-CN"/>
        </w:rPr>
        <w:t>下的集体土地</w:t>
      </w:r>
      <w:r w:rsidR="00A6575F" w:rsidRPr="00621C41">
        <w:rPr>
          <w:rFonts w:ascii="Times New Roman" w:eastAsia="仿宋_GB2312" w:hAnsi="Times New Roman" w:cs="Times New Roman"/>
          <w:lang w:eastAsia="zh-CN"/>
        </w:rPr>
        <w:t>0.9910</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14.8650</w:t>
      </w:r>
      <w:r w:rsidRPr="00621C41">
        <w:rPr>
          <w:rFonts w:ascii="Times New Roman" w:eastAsia="仿宋_GB2312" w:hAnsi="Times New Roman" w:cs="Times New Roman"/>
          <w:lang w:eastAsia="zh-CN"/>
        </w:rPr>
        <w:t>亩）。其中农用地</w:t>
      </w:r>
      <w:r w:rsidR="00A6575F" w:rsidRPr="00621C41">
        <w:rPr>
          <w:rFonts w:ascii="Times New Roman" w:eastAsia="仿宋_GB2312" w:hAnsi="Times New Roman" w:cs="Times New Roman"/>
          <w:lang w:eastAsia="zh-CN"/>
        </w:rPr>
        <w:t>0.9730</w:t>
      </w:r>
      <w:r w:rsidRPr="00621C41">
        <w:rPr>
          <w:rFonts w:ascii="Times New Roman" w:eastAsia="仿宋_GB2312" w:hAnsi="Times New Roman" w:cs="Times New Roman"/>
          <w:lang w:eastAsia="zh-CN"/>
        </w:rPr>
        <w:t>公顷（</w:t>
      </w:r>
      <w:r w:rsidR="00A6575F" w:rsidRPr="00621C41">
        <w:rPr>
          <w:rFonts w:ascii="Times New Roman" w:eastAsia="仿宋_GB2312" w:hAnsi="Times New Roman" w:cs="Times New Roman"/>
          <w:lang w:eastAsia="zh-CN"/>
        </w:rPr>
        <w:t>14.5950</w:t>
      </w:r>
      <w:r w:rsidRPr="00621C41">
        <w:rPr>
          <w:rFonts w:ascii="Times New Roman" w:eastAsia="仿宋_GB2312" w:hAnsi="Times New Roman" w:cs="Times New Roman"/>
          <w:lang w:eastAsia="zh-CN"/>
        </w:rPr>
        <w:t>亩），不涉及耕地，建设用地</w:t>
      </w:r>
      <w:r w:rsidRPr="00621C41">
        <w:rPr>
          <w:rFonts w:ascii="Times New Roman" w:eastAsia="仿宋_GB2312" w:hAnsi="Times New Roman" w:cs="Times New Roman"/>
          <w:lang w:eastAsia="zh-CN"/>
        </w:rPr>
        <w:t>0.0180</w:t>
      </w:r>
      <w:r w:rsidRPr="00621C41">
        <w:rPr>
          <w:rFonts w:ascii="Times New Roman" w:eastAsia="仿宋_GB2312" w:hAnsi="Times New Roman" w:cs="Times New Roman"/>
          <w:lang w:eastAsia="zh-CN"/>
        </w:rPr>
        <w:t>公顷（</w:t>
      </w:r>
      <w:r w:rsidRPr="00621C41">
        <w:rPr>
          <w:rFonts w:ascii="Times New Roman" w:eastAsia="仿宋_GB2312" w:hAnsi="Times New Roman" w:cs="Times New Roman"/>
          <w:lang w:eastAsia="zh-CN"/>
        </w:rPr>
        <w:t>0.2700</w:t>
      </w:r>
      <w:r w:rsidRPr="00621C41">
        <w:rPr>
          <w:rFonts w:ascii="Times New Roman" w:eastAsia="仿宋_GB2312" w:hAnsi="Times New Roman" w:cs="Times New Roman"/>
          <w:lang w:eastAsia="zh-CN"/>
        </w:rPr>
        <w:t>亩），不涉及未利用地。根据用地报批地类还原相关规则，上述征收地块报批地类为农用地</w:t>
      </w:r>
      <w:r w:rsidR="00A617C9" w:rsidRPr="00621C41">
        <w:rPr>
          <w:rFonts w:ascii="Times New Roman" w:eastAsia="仿宋_GB2312" w:hAnsi="Times New Roman" w:cs="Times New Roman"/>
          <w:lang w:eastAsia="zh-CN"/>
        </w:rPr>
        <w:t>0.9910</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14.8650</w:t>
      </w:r>
      <w:r w:rsidRPr="00621C41">
        <w:rPr>
          <w:rFonts w:ascii="Times New Roman" w:eastAsia="仿宋_GB2312" w:hAnsi="Times New Roman" w:cs="Times New Roman"/>
          <w:lang w:eastAsia="zh-CN"/>
        </w:rPr>
        <w:t>亩），含耕地</w:t>
      </w:r>
      <w:r w:rsidRPr="00621C41">
        <w:rPr>
          <w:rFonts w:ascii="Times New Roman" w:eastAsia="仿宋_GB2312" w:hAnsi="Times New Roman" w:cs="Times New Roman"/>
          <w:lang w:eastAsia="zh-CN"/>
        </w:rPr>
        <w:t>0.0002</w:t>
      </w:r>
      <w:r w:rsidRPr="00621C41">
        <w:rPr>
          <w:rFonts w:ascii="Times New Roman" w:eastAsia="仿宋_GB2312" w:hAnsi="Times New Roman" w:cs="Times New Roman"/>
          <w:lang w:eastAsia="zh-CN"/>
        </w:rPr>
        <w:t>公顷（</w:t>
      </w:r>
      <w:r w:rsidRPr="00621C41">
        <w:rPr>
          <w:rFonts w:ascii="Times New Roman" w:eastAsia="仿宋_GB2312" w:hAnsi="Times New Roman" w:cs="Times New Roman"/>
          <w:lang w:eastAsia="zh-CN"/>
        </w:rPr>
        <w:t>0.0030</w:t>
      </w:r>
      <w:r w:rsidRPr="00621C41">
        <w:rPr>
          <w:rFonts w:ascii="Times New Roman" w:eastAsia="仿宋_GB2312" w:hAnsi="Times New Roman" w:cs="Times New Roman"/>
          <w:lang w:eastAsia="zh-CN"/>
        </w:rPr>
        <w:t>亩），不涉及建设用地，不涉及未利用地。</w:t>
      </w:r>
    </w:p>
    <w:p w14:paraId="1C8E4165" w14:textId="2FA074C5"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（五）拟征收广州市花都区花山镇东湖村第二十经济合作社、第二十一经济合作社、第二十三经济合作社、第二十五经济合作社、第二十六经济合作社</w:t>
      </w:r>
      <w:r w:rsidRPr="00621C41">
        <w:rPr>
          <w:rFonts w:ascii="Times New Roman" w:eastAsia="仿宋_GB2312" w:hAnsi="Times New Roman" w:cs="Times New Roman"/>
          <w:spacing w:val="6"/>
          <w:lang w:eastAsia="zh-CN"/>
        </w:rPr>
        <w:t>属</w:t>
      </w:r>
      <w:r w:rsidRPr="00621C41">
        <w:rPr>
          <w:rFonts w:ascii="Times New Roman" w:eastAsia="仿宋_GB2312" w:hAnsi="Times New Roman" w:cs="Times New Roman"/>
          <w:lang w:eastAsia="zh-CN"/>
        </w:rPr>
        <w:t>下的集体土地</w:t>
      </w:r>
      <w:r w:rsidR="00A617C9" w:rsidRPr="00621C41">
        <w:rPr>
          <w:rFonts w:ascii="Times New Roman" w:eastAsia="仿宋_GB2312" w:hAnsi="Times New Roman" w:cs="Times New Roman"/>
          <w:lang w:eastAsia="zh-CN"/>
        </w:rPr>
        <w:t>14.5272</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217.9080</w:t>
      </w:r>
      <w:r w:rsidRPr="00621C41">
        <w:rPr>
          <w:rFonts w:ascii="Times New Roman" w:eastAsia="仿宋_GB2312" w:hAnsi="Times New Roman" w:cs="Times New Roman"/>
          <w:lang w:eastAsia="zh-CN"/>
        </w:rPr>
        <w:t>亩）。其中农用地</w:t>
      </w:r>
      <w:r w:rsidR="00A617C9" w:rsidRPr="00621C41">
        <w:rPr>
          <w:rFonts w:ascii="Times New Roman" w:eastAsia="仿宋_GB2312" w:hAnsi="Times New Roman" w:cs="Times New Roman"/>
          <w:lang w:eastAsia="zh-CN"/>
        </w:rPr>
        <w:t>13.7352</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206.0280</w:t>
      </w:r>
      <w:r w:rsidRPr="00621C41">
        <w:rPr>
          <w:rFonts w:ascii="Times New Roman" w:eastAsia="仿宋_GB2312" w:hAnsi="Times New Roman" w:cs="Times New Roman"/>
          <w:lang w:eastAsia="zh-CN"/>
        </w:rPr>
        <w:t>亩），含耕地</w:t>
      </w:r>
      <w:r w:rsidR="00A617C9" w:rsidRPr="00621C41">
        <w:rPr>
          <w:rFonts w:ascii="Times New Roman" w:eastAsia="仿宋_GB2312" w:hAnsi="Times New Roman" w:cs="Times New Roman"/>
          <w:lang w:eastAsia="zh-CN"/>
        </w:rPr>
        <w:t>4.8344</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72.5160</w:t>
      </w:r>
      <w:r w:rsidRPr="00621C41">
        <w:rPr>
          <w:rFonts w:ascii="Times New Roman" w:eastAsia="仿宋_GB2312" w:hAnsi="Times New Roman" w:cs="Times New Roman"/>
          <w:lang w:eastAsia="zh-CN"/>
        </w:rPr>
        <w:t>亩），建设用地</w:t>
      </w:r>
      <w:r w:rsidR="00A617C9" w:rsidRPr="00621C41">
        <w:rPr>
          <w:rFonts w:ascii="Times New Roman" w:eastAsia="仿宋_GB2312" w:hAnsi="Times New Roman" w:cs="Times New Roman"/>
          <w:lang w:eastAsia="zh-CN"/>
        </w:rPr>
        <w:t>0.7920</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11.8800</w:t>
      </w:r>
      <w:r w:rsidRPr="00621C41">
        <w:rPr>
          <w:rFonts w:ascii="Times New Roman" w:eastAsia="仿宋_GB2312" w:hAnsi="Times New Roman" w:cs="Times New Roman"/>
          <w:lang w:eastAsia="zh-CN"/>
        </w:rPr>
        <w:t>亩），不涉及未利用地。根据用地报批地类还原相关规则，上述征收地块报批地类为农用地</w:t>
      </w:r>
      <w:r w:rsidR="00A617C9" w:rsidRPr="00621C41">
        <w:rPr>
          <w:rFonts w:ascii="Times New Roman" w:eastAsia="仿宋_GB2312" w:hAnsi="Times New Roman" w:cs="Times New Roman"/>
          <w:lang w:eastAsia="zh-CN"/>
        </w:rPr>
        <w:t>14.0535</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210.8025</w:t>
      </w:r>
      <w:r w:rsidRPr="00621C41">
        <w:rPr>
          <w:rFonts w:ascii="Times New Roman" w:eastAsia="仿宋_GB2312" w:hAnsi="Times New Roman" w:cs="Times New Roman"/>
          <w:lang w:eastAsia="zh-CN"/>
        </w:rPr>
        <w:t>亩），含耕地</w:t>
      </w:r>
      <w:r w:rsidR="00A617C9" w:rsidRPr="00621C41">
        <w:rPr>
          <w:rFonts w:ascii="Times New Roman" w:eastAsia="仿宋_GB2312" w:hAnsi="Times New Roman" w:cs="Times New Roman"/>
          <w:lang w:eastAsia="zh-CN"/>
        </w:rPr>
        <w:t>4.9290</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73.9350</w:t>
      </w:r>
      <w:r w:rsidRPr="00621C41">
        <w:rPr>
          <w:rFonts w:ascii="Times New Roman" w:eastAsia="仿宋_GB2312" w:hAnsi="Times New Roman" w:cs="Times New Roman"/>
          <w:lang w:eastAsia="zh-CN"/>
        </w:rPr>
        <w:t>亩），建设用地</w:t>
      </w:r>
      <w:r w:rsidRPr="00621C41">
        <w:rPr>
          <w:rFonts w:ascii="Times New Roman" w:eastAsia="仿宋_GB2312" w:hAnsi="Times New Roman" w:cs="Times New Roman"/>
          <w:lang w:eastAsia="zh-CN"/>
        </w:rPr>
        <w:t>0.4737</w:t>
      </w:r>
      <w:r w:rsidRPr="00621C41">
        <w:rPr>
          <w:rFonts w:ascii="Times New Roman" w:eastAsia="仿宋_GB2312" w:hAnsi="Times New Roman" w:cs="Times New Roman"/>
          <w:lang w:eastAsia="zh-CN"/>
        </w:rPr>
        <w:t>公顷（</w:t>
      </w:r>
      <w:r w:rsidRPr="00621C41">
        <w:rPr>
          <w:rFonts w:ascii="Times New Roman" w:eastAsia="仿宋_GB2312" w:hAnsi="Times New Roman" w:cs="Times New Roman"/>
          <w:lang w:eastAsia="zh-CN"/>
        </w:rPr>
        <w:t>7.1055</w:t>
      </w:r>
      <w:r w:rsidRPr="00621C41">
        <w:rPr>
          <w:rFonts w:ascii="Times New Roman" w:eastAsia="仿宋_GB2312" w:hAnsi="Times New Roman" w:cs="Times New Roman"/>
          <w:lang w:eastAsia="zh-CN"/>
        </w:rPr>
        <w:t>亩），不涉及未利用地。</w:t>
      </w:r>
    </w:p>
    <w:p w14:paraId="186F896C" w14:textId="3065FD30"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（六）拟征收广州市花都区花山镇</w:t>
      </w:r>
      <w:proofErr w:type="gramStart"/>
      <w:r w:rsidRPr="00621C41">
        <w:rPr>
          <w:rFonts w:ascii="Times New Roman" w:eastAsia="仿宋_GB2312" w:hAnsi="Times New Roman" w:cs="Times New Roman"/>
          <w:lang w:eastAsia="zh-CN"/>
        </w:rPr>
        <w:t>平东村</w:t>
      </w:r>
      <w:proofErr w:type="gramEnd"/>
      <w:r w:rsidRPr="00621C41">
        <w:rPr>
          <w:rFonts w:ascii="Times New Roman" w:eastAsia="仿宋_GB2312" w:hAnsi="Times New Roman" w:cs="Times New Roman"/>
          <w:lang w:eastAsia="zh-CN"/>
        </w:rPr>
        <w:t>第八经济合作社、第九经济合作社、第十经济合作社、第十一经济合作社、第十二经济合作社、</w:t>
      </w:r>
      <w:proofErr w:type="gramStart"/>
      <w:r w:rsidRPr="00621C41">
        <w:rPr>
          <w:rFonts w:ascii="Times New Roman" w:eastAsia="仿宋_GB2312" w:hAnsi="Times New Roman" w:cs="Times New Roman"/>
          <w:lang w:eastAsia="zh-CN"/>
        </w:rPr>
        <w:t>桥头经济</w:t>
      </w:r>
      <w:proofErr w:type="gramEnd"/>
      <w:r w:rsidRPr="00621C41">
        <w:rPr>
          <w:rFonts w:ascii="Times New Roman" w:eastAsia="仿宋_GB2312" w:hAnsi="Times New Roman" w:cs="Times New Roman"/>
          <w:lang w:eastAsia="zh-CN"/>
        </w:rPr>
        <w:t>合作社、</w:t>
      </w:r>
      <w:proofErr w:type="gramStart"/>
      <w:r w:rsidRPr="00621C41">
        <w:rPr>
          <w:rFonts w:ascii="Times New Roman" w:eastAsia="仿宋_GB2312" w:hAnsi="Times New Roman" w:cs="Times New Roman"/>
          <w:lang w:eastAsia="zh-CN"/>
        </w:rPr>
        <w:t>平东村</w:t>
      </w:r>
      <w:proofErr w:type="gramEnd"/>
      <w:r w:rsidRPr="00621C41">
        <w:rPr>
          <w:rFonts w:ascii="Times New Roman" w:eastAsia="仿宋_GB2312" w:hAnsi="Times New Roman" w:cs="Times New Roman"/>
          <w:lang w:eastAsia="zh-CN"/>
        </w:rPr>
        <w:t>经济联合社</w:t>
      </w:r>
      <w:r w:rsidRPr="00621C41">
        <w:rPr>
          <w:rFonts w:ascii="Times New Roman" w:eastAsia="仿宋_GB2312" w:hAnsi="Times New Roman" w:cs="Times New Roman"/>
          <w:spacing w:val="6"/>
          <w:lang w:eastAsia="zh-CN"/>
        </w:rPr>
        <w:t>属</w:t>
      </w:r>
      <w:r w:rsidRPr="00621C41">
        <w:rPr>
          <w:rFonts w:ascii="Times New Roman" w:eastAsia="仿宋_GB2312" w:hAnsi="Times New Roman" w:cs="Times New Roman"/>
          <w:lang w:eastAsia="zh-CN"/>
        </w:rPr>
        <w:t>下的集体土地</w:t>
      </w:r>
      <w:r w:rsidR="00A617C9" w:rsidRPr="00621C41">
        <w:rPr>
          <w:rFonts w:ascii="Times New Roman" w:eastAsia="仿宋_GB2312" w:hAnsi="Times New Roman" w:cs="Times New Roman"/>
          <w:lang w:eastAsia="zh-CN"/>
        </w:rPr>
        <w:t>32.7075</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490.6125</w:t>
      </w:r>
      <w:r w:rsidRPr="00621C41">
        <w:rPr>
          <w:rFonts w:ascii="Times New Roman" w:eastAsia="仿宋_GB2312" w:hAnsi="Times New Roman" w:cs="Times New Roman"/>
          <w:lang w:eastAsia="zh-CN"/>
        </w:rPr>
        <w:t>亩）。其中农用地</w:t>
      </w:r>
      <w:r w:rsidR="00565C03" w:rsidRPr="00621C41">
        <w:rPr>
          <w:rFonts w:ascii="Times New Roman" w:eastAsia="仿宋_GB2312" w:hAnsi="Times New Roman" w:cs="Times New Roman"/>
          <w:lang w:eastAsia="zh-CN"/>
        </w:rPr>
        <w:t>21.0378</w:t>
      </w:r>
      <w:r w:rsidRPr="00621C41">
        <w:rPr>
          <w:rFonts w:ascii="Times New Roman" w:eastAsia="仿宋_GB2312" w:hAnsi="Times New Roman" w:cs="Times New Roman"/>
          <w:lang w:eastAsia="zh-CN"/>
        </w:rPr>
        <w:t>公顷（</w:t>
      </w:r>
      <w:r w:rsidR="00565C03" w:rsidRPr="00621C41">
        <w:rPr>
          <w:rFonts w:ascii="Times New Roman" w:eastAsia="仿宋_GB2312" w:hAnsi="Times New Roman" w:cs="Times New Roman"/>
          <w:lang w:eastAsia="zh-CN"/>
        </w:rPr>
        <w:t>315.5670</w:t>
      </w:r>
      <w:r w:rsidRPr="00621C41">
        <w:rPr>
          <w:rFonts w:ascii="Times New Roman" w:eastAsia="仿宋_GB2312" w:hAnsi="Times New Roman" w:cs="Times New Roman"/>
          <w:lang w:eastAsia="zh-CN"/>
        </w:rPr>
        <w:t>亩），含耕地</w:t>
      </w:r>
      <w:r w:rsidR="00565C03" w:rsidRPr="00621C41">
        <w:rPr>
          <w:rFonts w:ascii="Times New Roman" w:eastAsia="仿宋_GB2312" w:hAnsi="Times New Roman" w:cs="Times New Roman"/>
          <w:lang w:eastAsia="zh-CN"/>
        </w:rPr>
        <w:t>4.5516</w:t>
      </w:r>
      <w:r w:rsidRPr="00621C41">
        <w:rPr>
          <w:rFonts w:ascii="Times New Roman" w:eastAsia="仿宋_GB2312" w:hAnsi="Times New Roman" w:cs="Times New Roman"/>
          <w:lang w:eastAsia="zh-CN"/>
        </w:rPr>
        <w:t>公顷（</w:t>
      </w:r>
      <w:r w:rsidR="00565C03" w:rsidRPr="00621C41">
        <w:rPr>
          <w:rFonts w:ascii="Times New Roman" w:eastAsia="仿宋_GB2312" w:hAnsi="Times New Roman" w:cs="Times New Roman"/>
          <w:lang w:eastAsia="zh-CN"/>
        </w:rPr>
        <w:t>68.2740</w:t>
      </w:r>
      <w:r w:rsidRPr="00621C41">
        <w:rPr>
          <w:rFonts w:ascii="Times New Roman" w:eastAsia="仿宋_GB2312" w:hAnsi="Times New Roman" w:cs="Times New Roman"/>
          <w:lang w:eastAsia="zh-CN"/>
        </w:rPr>
        <w:t>亩），建设用地</w:t>
      </w:r>
      <w:r w:rsidR="00565C03" w:rsidRPr="00621C41">
        <w:rPr>
          <w:rFonts w:ascii="Times New Roman" w:eastAsia="仿宋_GB2312" w:hAnsi="Times New Roman" w:cs="Times New Roman"/>
          <w:lang w:eastAsia="zh-CN"/>
        </w:rPr>
        <w:t>11.6697</w:t>
      </w:r>
      <w:r w:rsidRPr="00621C41">
        <w:rPr>
          <w:rFonts w:ascii="Times New Roman" w:eastAsia="仿宋_GB2312" w:hAnsi="Times New Roman" w:cs="Times New Roman"/>
          <w:lang w:eastAsia="zh-CN"/>
        </w:rPr>
        <w:t>公顷（</w:t>
      </w:r>
      <w:r w:rsidR="00565C03" w:rsidRPr="00621C41">
        <w:rPr>
          <w:rFonts w:ascii="Times New Roman" w:eastAsia="仿宋_GB2312" w:hAnsi="Times New Roman" w:cs="Times New Roman"/>
          <w:lang w:eastAsia="zh-CN"/>
        </w:rPr>
        <w:t>175.0455</w:t>
      </w:r>
      <w:r w:rsidRPr="00621C41">
        <w:rPr>
          <w:rFonts w:ascii="Times New Roman" w:eastAsia="仿宋_GB2312" w:hAnsi="Times New Roman" w:cs="Times New Roman"/>
          <w:lang w:eastAsia="zh-CN"/>
        </w:rPr>
        <w:t>亩），不涉及未利用地。根据用地报批</w:t>
      </w:r>
      <w:r w:rsidRPr="00621C41">
        <w:rPr>
          <w:rFonts w:ascii="Times New Roman" w:eastAsia="仿宋_GB2312" w:hAnsi="Times New Roman" w:cs="Times New Roman"/>
          <w:lang w:eastAsia="zh-CN"/>
        </w:rPr>
        <w:lastRenderedPageBreak/>
        <w:t>地类还原相关规则，上述征收地块报批地类为农用地</w:t>
      </w:r>
      <w:r w:rsidR="00A617C9" w:rsidRPr="00621C41">
        <w:rPr>
          <w:rFonts w:ascii="Times New Roman" w:eastAsia="仿宋_GB2312" w:hAnsi="Times New Roman" w:cs="Times New Roman"/>
          <w:lang w:eastAsia="zh-CN"/>
        </w:rPr>
        <w:t>24.9975</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374.9625</w:t>
      </w:r>
      <w:r w:rsidRPr="00621C41">
        <w:rPr>
          <w:rFonts w:ascii="Times New Roman" w:eastAsia="仿宋_GB2312" w:hAnsi="Times New Roman" w:cs="Times New Roman"/>
          <w:lang w:eastAsia="zh-CN"/>
        </w:rPr>
        <w:t>亩），含耕地</w:t>
      </w:r>
      <w:r w:rsidR="00A617C9" w:rsidRPr="00621C41">
        <w:rPr>
          <w:rFonts w:ascii="Times New Roman" w:eastAsia="仿宋_GB2312" w:hAnsi="Times New Roman" w:cs="Times New Roman"/>
          <w:lang w:eastAsia="zh-CN"/>
        </w:rPr>
        <w:t>5.9758</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89.6370</w:t>
      </w:r>
      <w:r w:rsidRPr="00621C41">
        <w:rPr>
          <w:rFonts w:ascii="Times New Roman" w:eastAsia="仿宋_GB2312" w:hAnsi="Times New Roman" w:cs="Times New Roman"/>
          <w:lang w:eastAsia="zh-CN"/>
        </w:rPr>
        <w:t>亩），建设用地</w:t>
      </w:r>
      <w:r w:rsidR="00A617C9" w:rsidRPr="00621C41">
        <w:rPr>
          <w:rFonts w:ascii="Times New Roman" w:eastAsia="仿宋_GB2312" w:hAnsi="Times New Roman" w:cs="Times New Roman"/>
          <w:lang w:eastAsia="zh-CN"/>
        </w:rPr>
        <w:t>7.7100</w:t>
      </w:r>
      <w:r w:rsidRPr="00621C41">
        <w:rPr>
          <w:rFonts w:ascii="Times New Roman" w:eastAsia="仿宋_GB2312" w:hAnsi="Times New Roman" w:cs="Times New Roman"/>
          <w:lang w:eastAsia="zh-CN"/>
        </w:rPr>
        <w:t>公顷（</w:t>
      </w:r>
      <w:r w:rsidR="00A617C9" w:rsidRPr="00621C41">
        <w:rPr>
          <w:rFonts w:ascii="Times New Roman" w:eastAsia="仿宋_GB2312" w:hAnsi="Times New Roman" w:cs="Times New Roman"/>
          <w:lang w:eastAsia="zh-CN"/>
        </w:rPr>
        <w:t>115.6500</w:t>
      </w:r>
      <w:r w:rsidRPr="00621C41">
        <w:rPr>
          <w:rFonts w:ascii="Times New Roman" w:eastAsia="仿宋_GB2312" w:hAnsi="Times New Roman" w:cs="Times New Roman"/>
          <w:lang w:eastAsia="zh-CN"/>
        </w:rPr>
        <w:t>亩），不涉及未利用地。</w:t>
      </w:r>
    </w:p>
    <w:p w14:paraId="09F7C3E3" w14:textId="5099B90D"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（七）拟征收广州市花都区新雅</w:t>
      </w:r>
      <w:proofErr w:type="gramStart"/>
      <w:r w:rsidRPr="00621C41">
        <w:rPr>
          <w:rFonts w:ascii="Times New Roman" w:eastAsia="仿宋_GB2312" w:hAnsi="Times New Roman" w:cs="Times New Roman"/>
          <w:lang w:eastAsia="zh-CN"/>
        </w:rPr>
        <w:t>街广塘村南二经济</w:t>
      </w:r>
      <w:proofErr w:type="gramEnd"/>
      <w:r w:rsidRPr="00621C41">
        <w:rPr>
          <w:rFonts w:ascii="Times New Roman" w:eastAsia="仿宋_GB2312" w:hAnsi="Times New Roman" w:cs="Times New Roman"/>
          <w:lang w:eastAsia="zh-CN"/>
        </w:rPr>
        <w:t>合作社</w:t>
      </w:r>
      <w:r w:rsidRPr="00621C41">
        <w:rPr>
          <w:rFonts w:ascii="Times New Roman" w:eastAsia="仿宋_GB2312" w:hAnsi="Times New Roman" w:cs="Times New Roman"/>
          <w:spacing w:val="6"/>
          <w:lang w:eastAsia="zh-CN"/>
        </w:rPr>
        <w:t>属</w:t>
      </w:r>
      <w:r w:rsidRPr="00621C41">
        <w:rPr>
          <w:rFonts w:ascii="Times New Roman" w:eastAsia="仿宋_GB2312" w:hAnsi="Times New Roman" w:cs="Times New Roman"/>
          <w:lang w:eastAsia="zh-CN"/>
        </w:rPr>
        <w:t>下的集体土地</w:t>
      </w:r>
      <w:r w:rsidR="001460B9" w:rsidRPr="00621C41">
        <w:rPr>
          <w:rFonts w:ascii="Times New Roman" w:eastAsia="仿宋_GB2312" w:hAnsi="Times New Roman" w:cs="Times New Roman"/>
          <w:lang w:eastAsia="zh-CN"/>
        </w:rPr>
        <w:t>1.0257</w:t>
      </w:r>
      <w:r w:rsidRPr="00621C41">
        <w:rPr>
          <w:rFonts w:ascii="Times New Roman" w:eastAsia="仿宋_GB2312" w:hAnsi="Times New Roman" w:cs="Times New Roman"/>
          <w:lang w:eastAsia="zh-CN"/>
        </w:rPr>
        <w:t>公顷（</w:t>
      </w:r>
      <w:r w:rsidR="001460B9" w:rsidRPr="00621C41">
        <w:rPr>
          <w:rFonts w:ascii="Times New Roman" w:eastAsia="仿宋_GB2312" w:hAnsi="Times New Roman" w:cs="Times New Roman"/>
          <w:lang w:eastAsia="zh-CN"/>
        </w:rPr>
        <w:t>15.3855</w:t>
      </w:r>
      <w:r w:rsidRPr="00621C41">
        <w:rPr>
          <w:rFonts w:ascii="Times New Roman" w:eastAsia="仿宋_GB2312" w:hAnsi="Times New Roman" w:cs="Times New Roman"/>
          <w:lang w:eastAsia="zh-CN"/>
        </w:rPr>
        <w:t>亩）。其中农用地</w:t>
      </w:r>
      <w:r w:rsidR="001460B9" w:rsidRPr="00621C41">
        <w:rPr>
          <w:rFonts w:ascii="Times New Roman" w:eastAsia="仿宋_GB2312" w:hAnsi="Times New Roman" w:cs="Times New Roman"/>
          <w:lang w:eastAsia="zh-CN"/>
        </w:rPr>
        <w:t>1.0257</w:t>
      </w:r>
      <w:r w:rsidRPr="00621C41">
        <w:rPr>
          <w:rFonts w:ascii="Times New Roman" w:eastAsia="仿宋_GB2312" w:hAnsi="Times New Roman" w:cs="Times New Roman"/>
          <w:lang w:eastAsia="zh-CN"/>
        </w:rPr>
        <w:t>公顷（</w:t>
      </w:r>
      <w:r w:rsidR="001460B9" w:rsidRPr="00621C41">
        <w:rPr>
          <w:rFonts w:ascii="Times New Roman" w:eastAsia="仿宋_GB2312" w:hAnsi="Times New Roman" w:cs="Times New Roman"/>
          <w:lang w:eastAsia="zh-CN"/>
        </w:rPr>
        <w:t>15.3855</w:t>
      </w:r>
      <w:r w:rsidRPr="00621C41">
        <w:rPr>
          <w:rFonts w:ascii="Times New Roman" w:eastAsia="仿宋_GB2312" w:hAnsi="Times New Roman" w:cs="Times New Roman"/>
          <w:lang w:eastAsia="zh-CN"/>
        </w:rPr>
        <w:t>亩），不涉及耕地，不涉及建设用地，不涉及未利用地。根据用地报批地类还原相关规则，征收地块报批地类与土地现状调查地类的情况一致。</w:t>
      </w:r>
    </w:p>
    <w:p w14:paraId="0122922B" w14:textId="77777777"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四、补偿方式和标准</w:t>
      </w:r>
    </w:p>
    <w:p w14:paraId="264E1FAA"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（一）土地补偿费和安置补助费标准</w:t>
      </w:r>
    </w:p>
    <w:p w14:paraId="1E217E66"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根据《中华人民共和国土地管理法》《广东省土地管理条例》等规定，并结合《广州市人民政府关于公布实施征收农用地区片综合地价的公告》，征收集体农用地按</w:t>
      </w:r>
      <w:r w:rsidRPr="00621C41">
        <w:rPr>
          <w:rFonts w:ascii="Times New Roman" w:eastAsia="仿宋_GB2312" w:hAnsi="Times New Roman" w:cs="Times New Roman"/>
          <w:sz w:val="32"/>
          <w:szCs w:val="32"/>
          <w:lang w:eastAsia="zh-CN"/>
        </w:rPr>
        <w:t>240</w:t>
      </w:r>
      <w:r w:rsidRPr="00621C41">
        <w:rPr>
          <w:rFonts w:ascii="Times New Roman" w:eastAsia="仿宋_GB2312" w:hAnsi="Times New Roman" w:cs="Times New Roman"/>
          <w:sz w:val="32"/>
          <w:szCs w:val="32"/>
          <w:lang w:eastAsia="zh-CN"/>
        </w:rPr>
        <w:t>万元</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公顷补偿（其中，土地补偿费</w:t>
      </w:r>
      <w:r w:rsidRPr="00621C41">
        <w:rPr>
          <w:rFonts w:ascii="Times New Roman" w:eastAsia="仿宋_GB2312" w:hAnsi="Times New Roman" w:cs="Times New Roman"/>
          <w:sz w:val="32"/>
          <w:szCs w:val="32"/>
          <w:lang w:eastAsia="zh-CN"/>
        </w:rPr>
        <w:t>120</w:t>
      </w:r>
      <w:r w:rsidRPr="00621C41">
        <w:rPr>
          <w:rFonts w:ascii="Times New Roman" w:eastAsia="仿宋_GB2312" w:hAnsi="Times New Roman" w:cs="Times New Roman"/>
          <w:sz w:val="32"/>
          <w:szCs w:val="32"/>
          <w:lang w:eastAsia="zh-CN"/>
        </w:rPr>
        <w:t>万元</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公顷、安置补助费</w:t>
      </w:r>
      <w:r w:rsidRPr="00621C41">
        <w:rPr>
          <w:rFonts w:ascii="Times New Roman" w:eastAsia="仿宋_GB2312" w:hAnsi="Times New Roman" w:cs="Times New Roman"/>
          <w:sz w:val="32"/>
          <w:szCs w:val="32"/>
          <w:lang w:eastAsia="zh-CN"/>
        </w:rPr>
        <w:t>120</w:t>
      </w:r>
      <w:r w:rsidRPr="00621C41">
        <w:rPr>
          <w:rFonts w:ascii="Times New Roman" w:eastAsia="仿宋_GB2312" w:hAnsi="Times New Roman" w:cs="Times New Roman"/>
          <w:sz w:val="32"/>
          <w:szCs w:val="32"/>
          <w:lang w:eastAsia="zh-CN"/>
        </w:rPr>
        <w:t>万元</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公顷）、建设用地和未利用地按</w:t>
      </w:r>
      <w:r w:rsidRPr="00621C41">
        <w:rPr>
          <w:rFonts w:ascii="Times New Roman" w:eastAsia="仿宋_GB2312" w:hAnsi="Times New Roman" w:cs="Times New Roman"/>
          <w:sz w:val="32"/>
          <w:szCs w:val="32"/>
          <w:lang w:eastAsia="zh-CN"/>
        </w:rPr>
        <w:t>240</w:t>
      </w:r>
      <w:r w:rsidRPr="00621C41">
        <w:rPr>
          <w:rFonts w:ascii="Times New Roman" w:eastAsia="仿宋_GB2312" w:hAnsi="Times New Roman" w:cs="Times New Roman"/>
          <w:sz w:val="32"/>
          <w:szCs w:val="32"/>
          <w:lang w:eastAsia="zh-CN"/>
        </w:rPr>
        <w:t>万元</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公顷的标准补偿。</w:t>
      </w:r>
    </w:p>
    <w:p w14:paraId="05FAD288"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（二）农村村民住宅补偿</w:t>
      </w:r>
    </w:p>
    <w:p w14:paraId="026B6179"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hint="eastAsia"/>
          <w:sz w:val="32"/>
          <w:szCs w:val="32"/>
          <w:lang w:eastAsia="zh-CN"/>
        </w:rPr>
        <w:t>参照</w:t>
      </w:r>
      <w:r w:rsidRPr="00621C41">
        <w:rPr>
          <w:rFonts w:ascii="Times New Roman" w:eastAsia="仿宋_GB2312" w:hAnsi="Times New Roman" w:cs="Times New Roman"/>
          <w:sz w:val="32"/>
          <w:szCs w:val="32"/>
          <w:lang w:eastAsia="zh-CN"/>
        </w:rPr>
        <w:t>《广州市花都区人民政府办公室关于印发广州白云国际机场三期扩建工程及噪音区征拆安置花都区项目征收补偿安置方案的通知》（</w:t>
      </w:r>
      <w:proofErr w:type="gramStart"/>
      <w:r w:rsidRPr="00621C41">
        <w:rPr>
          <w:rFonts w:ascii="Times New Roman" w:eastAsia="仿宋_GB2312" w:hAnsi="Times New Roman" w:cs="Times New Roman"/>
          <w:sz w:val="32"/>
          <w:szCs w:val="32"/>
          <w:lang w:eastAsia="zh-CN"/>
        </w:rPr>
        <w:t>花府办</w:t>
      </w:r>
      <w:proofErr w:type="gramEnd"/>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2020</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1</w:t>
      </w:r>
      <w:r w:rsidRPr="00621C41">
        <w:rPr>
          <w:rFonts w:ascii="Times New Roman" w:eastAsia="仿宋_GB2312" w:hAnsi="Times New Roman" w:cs="Times New Roman"/>
          <w:sz w:val="32"/>
          <w:szCs w:val="32"/>
          <w:lang w:eastAsia="zh-CN"/>
        </w:rPr>
        <w:t>号）的规定执行。</w:t>
      </w:r>
    </w:p>
    <w:p w14:paraId="6C87014F"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（三）青苗及其他地上附着物补偿</w:t>
      </w:r>
    </w:p>
    <w:p w14:paraId="124A2B8D"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hint="eastAsia"/>
          <w:sz w:val="32"/>
          <w:szCs w:val="32"/>
          <w:lang w:eastAsia="zh-CN"/>
        </w:rPr>
        <w:t>参照</w:t>
      </w:r>
      <w:r w:rsidRPr="00621C41">
        <w:rPr>
          <w:rFonts w:ascii="Times New Roman" w:eastAsia="仿宋_GB2312" w:hAnsi="Times New Roman" w:cs="Times New Roman"/>
          <w:sz w:val="32"/>
          <w:szCs w:val="32"/>
          <w:lang w:eastAsia="zh-CN"/>
        </w:rPr>
        <w:t>《广州市花都区人民政府办公室印发花都区片区征地包干补偿工作方案的通知》（</w:t>
      </w:r>
      <w:proofErr w:type="gramStart"/>
      <w:r w:rsidRPr="00621C41">
        <w:rPr>
          <w:rFonts w:ascii="Times New Roman" w:eastAsia="仿宋_GB2312" w:hAnsi="Times New Roman" w:cs="Times New Roman"/>
          <w:sz w:val="32"/>
          <w:szCs w:val="32"/>
          <w:lang w:eastAsia="zh-CN"/>
        </w:rPr>
        <w:t>花府办</w:t>
      </w:r>
      <w:proofErr w:type="gramEnd"/>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2016</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12</w:t>
      </w:r>
      <w:r w:rsidRPr="00621C41">
        <w:rPr>
          <w:rFonts w:ascii="Times New Roman" w:eastAsia="仿宋_GB2312" w:hAnsi="Times New Roman" w:cs="Times New Roman"/>
          <w:sz w:val="32"/>
          <w:szCs w:val="32"/>
          <w:lang w:eastAsia="zh-CN"/>
        </w:rPr>
        <w:t>号）</w:t>
      </w:r>
      <w:r w:rsidRPr="00621C41">
        <w:rPr>
          <w:rFonts w:ascii="Times New Roman" w:eastAsia="仿宋_GB2312" w:hAnsi="Times New Roman" w:cs="Times New Roman" w:hint="eastAsia"/>
          <w:sz w:val="32"/>
          <w:szCs w:val="32"/>
          <w:lang w:eastAsia="zh-CN"/>
        </w:rPr>
        <w:t>的</w:t>
      </w:r>
      <w:r w:rsidRPr="00621C41">
        <w:rPr>
          <w:rFonts w:ascii="Times New Roman" w:eastAsia="仿宋_GB2312" w:hAnsi="Times New Roman" w:cs="Times New Roman"/>
          <w:sz w:val="32"/>
          <w:szCs w:val="32"/>
          <w:lang w:eastAsia="zh-CN"/>
        </w:rPr>
        <w:t>规定</w:t>
      </w:r>
      <w:r w:rsidRPr="00621C41">
        <w:rPr>
          <w:rFonts w:ascii="Times New Roman" w:eastAsia="仿宋_GB2312" w:hAnsi="Times New Roman" w:cs="Times New Roman" w:hint="eastAsia"/>
          <w:sz w:val="32"/>
          <w:szCs w:val="32"/>
          <w:lang w:eastAsia="zh-CN"/>
        </w:rPr>
        <w:t>执行</w:t>
      </w:r>
      <w:r w:rsidRPr="00621C41">
        <w:rPr>
          <w:rFonts w:ascii="Times New Roman" w:eastAsia="仿宋_GB2312" w:hAnsi="Times New Roman" w:cs="Times New Roman"/>
          <w:sz w:val="32"/>
          <w:szCs w:val="32"/>
          <w:lang w:eastAsia="zh-CN"/>
        </w:rPr>
        <w:t>。</w:t>
      </w:r>
    </w:p>
    <w:p w14:paraId="42758C20" w14:textId="77777777"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五、安置对象</w:t>
      </w:r>
    </w:p>
    <w:p w14:paraId="328D818A" w14:textId="70C3CF74"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lastRenderedPageBreak/>
        <w:t>应纳入养老保障范围的被征地农民人数为</w:t>
      </w:r>
      <w:r w:rsidRPr="00621C41">
        <w:rPr>
          <w:rFonts w:ascii="Times New Roman" w:eastAsia="仿宋_GB2312" w:hAnsi="Times New Roman" w:cs="Times New Roman"/>
          <w:sz w:val="32"/>
          <w:szCs w:val="32"/>
          <w:lang w:eastAsia="zh-CN"/>
        </w:rPr>
        <w:t>89</w:t>
      </w:r>
      <w:r w:rsidR="001460B9" w:rsidRPr="00621C41">
        <w:rPr>
          <w:rFonts w:ascii="Times New Roman" w:eastAsia="仿宋_GB2312" w:hAnsi="Times New Roman" w:cs="Times New Roman"/>
          <w:sz w:val="32"/>
          <w:szCs w:val="32"/>
          <w:lang w:eastAsia="zh-CN"/>
        </w:rPr>
        <w:t>1</w:t>
      </w:r>
      <w:r w:rsidRPr="00621C41">
        <w:rPr>
          <w:rFonts w:ascii="Times New Roman" w:eastAsia="仿宋_GB2312" w:hAnsi="Times New Roman" w:cs="Times New Roman"/>
          <w:sz w:val="32"/>
          <w:szCs w:val="32"/>
          <w:lang w:eastAsia="zh-CN"/>
        </w:rPr>
        <w:t>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14:paraId="79AF63C5" w14:textId="77777777" w:rsidR="00AA6DC1" w:rsidRPr="00621C41"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621C41">
        <w:rPr>
          <w:rFonts w:ascii="Times New Roman" w:eastAsia="仿宋_GB2312" w:hAnsi="Times New Roman" w:cs="Times New Roman"/>
          <w:lang w:eastAsia="zh-CN"/>
        </w:rPr>
        <w:t>六、安置方式和社会保障</w:t>
      </w:r>
    </w:p>
    <w:p w14:paraId="58937832"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（一）货币安置。所需费用已包含在土地补偿安置费中。</w:t>
      </w:r>
    </w:p>
    <w:p w14:paraId="2C770B47" w14:textId="77777777"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（二）留用地安置。根据《广东省人民政府办公厅关于加强征收农村集体土地留用地安置管理工作的意见》（粤府办〔</w:t>
      </w:r>
      <w:r w:rsidRPr="00621C41">
        <w:rPr>
          <w:rFonts w:ascii="Times New Roman" w:eastAsia="仿宋_GB2312" w:hAnsi="Times New Roman" w:cs="Times New Roman"/>
          <w:sz w:val="32"/>
          <w:szCs w:val="32"/>
          <w:lang w:eastAsia="zh-CN"/>
        </w:rPr>
        <w:t>2016</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30</w:t>
      </w:r>
      <w:r w:rsidRPr="00621C41">
        <w:rPr>
          <w:rFonts w:ascii="Times New Roman" w:eastAsia="仿宋_GB2312" w:hAnsi="Times New Roman" w:cs="Times New Roman"/>
          <w:sz w:val="32"/>
          <w:szCs w:val="32"/>
          <w:lang w:eastAsia="zh-CN"/>
        </w:rPr>
        <w:t>号）、《广州市人民政府办公厅关于进一步加强征收农村集体土地留用地管理的意见》（穗府办</w:t>
      </w:r>
      <w:proofErr w:type="gramStart"/>
      <w:r w:rsidRPr="00621C41">
        <w:rPr>
          <w:rFonts w:ascii="Times New Roman" w:eastAsia="仿宋_GB2312" w:hAnsi="Times New Roman" w:cs="Times New Roman"/>
          <w:sz w:val="32"/>
          <w:szCs w:val="32"/>
          <w:lang w:eastAsia="zh-CN"/>
        </w:rPr>
        <w:t>规</w:t>
      </w:r>
      <w:proofErr w:type="gramEnd"/>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2018</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17</w:t>
      </w:r>
      <w:r w:rsidRPr="00621C41">
        <w:rPr>
          <w:rFonts w:ascii="Times New Roman" w:eastAsia="仿宋_GB2312" w:hAnsi="Times New Roman" w:cs="Times New Roman"/>
          <w:sz w:val="32"/>
          <w:szCs w:val="32"/>
          <w:lang w:eastAsia="zh-CN"/>
        </w:rPr>
        <w:t>号）相关规定，按实际征收土地面积的</w:t>
      </w:r>
      <w:r w:rsidRPr="00621C41">
        <w:rPr>
          <w:rFonts w:ascii="Times New Roman" w:eastAsia="仿宋_GB2312" w:hAnsi="Times New Roman" w:cs="Times New Roman"/>
          <w:sz w:val="32"/>
          <w:szCs w:val="32"/>
          <w:lang w:eastAsia="zh-CN"/>
        </w:rPr>
        <w:t>10%</w:t>
      </w:r>
      <w:r w:rsidRPr="00621C41">
        <w:rPr>
          <w:rFonts w:ascii="Times New Roman" w:eastAsia="仿宋_GB2312" w:hAnsi="Times New Roman" w:cs="Times New Roman"/>
          <w:sz w:val="32"/>
          <w:szCs w:val="32"/>
          <w:lang w:eastAsia="zh-CN"/>
        </w:rPr>
        <w:t>安排留用地，留用地兑现方式为实物留地。</w:t>
      </w:r>
    </w:p>
    <w:p w14:paraId="6DF878F5" w14:textId="033A9223" w:rsidR="00AA6DC1" w:rsidRPr="00621C41" w:rsidRDefault="00000000">
      <w:pPr>
        <w:spacing w:line="560" w:lineRule="exact"/>
        <w:ind w:firstLineChars="200" w:firstLine="640"/>
        <w:jc w:val="both"/>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（三）社会保障费用。根据《广东省人民政府办公厅转发省人力资源社会保障厅关于进一步完善我省被征地农民养老保障政策意见的通知》（粤府办〔</w:t>
      </w:r>
      <w:r w:rsidRPr="00621C41">
        <w:rPr>
          <w:rFonts w:ascii="Times New Roman" w:eastAsia="仿宋_GB2312" w:hAnsi="Times New Roman" w:cs="Times New Roman"/>
          <w:sz w:val="32"/>
          <w:szCs w:val="32"/>
          <w:lang w:eastAsia="zh-CN"/>
        </w:rPr>
        <w:t>2021</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22</w:t>
      </w:r>
      <w:r w:rsidRPr="00621C41">
        <w:rPr>
          <w:rFonts w:ascii="Times New Roman" w:eastAsia="仿宋_GB2312" w:hAnsi="Times New Roman" w:cs="Times New Roman"/>
          <w:sz w:val="32"/>
          <w:szCs w:val="32"/>
          <w:lang w:eastAsia="zh-CN"/>
        </w:rPr>
        <w:t>号）规定，执行原征地社保政策，核定该项目按每人</w:t>
      </w:r>
      <w:r w:rsidRPr="00621C41">
        <w:rPr>
          <w:rFonts w:ascii="Times New Roman" w:eastAsia="仿宋_GB2312" w:hAnsi="Times New Roman" w:cs="Times New Roman"/>
          <w:sz w:val="32"/>
          <w:szCs w:val="32"/>
          <w:lang w:eastAsia="zh-CN"/>
        </w:rPr>
        <w:t>16200</w:t>
      </w:r>
      <w:r w:rsidRPr="00621C41">
        <w:rPr>
          <w:rFonts w:ascii="Times New Roman" w:eastAsia="仿宋_GB2312" w:hAnsi="Times New Roman" w:cs="Times New Roman"/>
          <w:sz w:val="32"/>
          <w:szCs w:val="32"/>
          <w:lang w:eastAsia="zh-CN"/>
        </w:rPr>
        <w:t>元标准一次性计提被征地农民养老保障资金存入</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收缴被征地农民养老保障资金过渡户</w:t>
      </w:r>
      <w:r w:rsidRPr="00621C41">
        <w:rPr>
          <w:rFonts w:ascii="Times New Roman" w:eastAsia="仿宋_GB2312" w:hAnsi="Times New Roman" w:cs="Times New Roman"/>
          <w:sz w:val="32"/>
          <w:szCs w:val="32"/>
          <w:lang w:eastAsia="zh-CN"/>
        </w:rPr>
        <w:t>”</w:t>
      </w:r>
      <w:r w:rsidRPr="00621C41">
        <w:rPr>
          <w:rFonts w:ascii="Times New Roman" w:eastAsia="仿宋_GB2312" w:hAnsi="Times New Roman" w:cs="Times New Roman"/>
          <w:sz w:val="32"/>
          <w:szCs w:val="32"/>
          <w:lang w:eastAsia="zh-CN"/>
        </w:rPr>
        <w:t>，费用合计</w:t>
      </w:r>
      <w:r w:rsidR="001460B9" w:rsidRPr="00621C41">
        <w:rPr>
          <w:rFonts w:ascii="Times New Roman" w:eastAsia="仿宋_GB2312" w:hAnsi="Times New Roman" w:cs="Times New Roman"/>
          <w:sz w:val="32"/>
          <w:szCs w:val="32"/>
          <w:lang w:eastAsia="zh-CN"/>
        </w:rPr>
        <w:t>1443.42</w:t>
      </w:r>
      <w:r w:rsidRPr="00621C41">
        <w:rPr>
          <w:rFonts w:ascii="Times New Roman" w:eastAsia="仿宋_GB2312" w:hAnsi="Times New Roman" w:cs="Times New Roman"/>
          <w:sz w:val="32"/>
          <w:szCs w:val="32"/>
          <w:lang w:eastAsia="zh-CN"/>
        </w:rPr>
        <w:t>万元，专款用于被征地农民缴纳养老保险费用。征地批准文件批复的实际范围有变化的，费用将做相应调整。</w:t>
      </w:r>
    </w:p>
    <w:p w14:paraId="70454ADC" w14:textId="77777777" w:rsidR="00AA6DC1" w:rsidRPr="00621C41" w:rsidRDefault="00AA6DC1">
      <w:pPr>
        <w:spacing w:line="560" w:lineRule="exact"/>
        <w:jc w:val="right"/>
        <w:rPr>
          <w:rFonts w:ascii="Times New Roman" w:eastAsia="仿宋_GB2312" w:hAnsi="Times New Roman" w:cs="Times New Roman"/>
          <w:sz w:val="32"/>
          <w:szCs w:val="32"/>
          <w:lang w:eastAsia="zh-CN"/>
        </w:rPr>
      </w:pPr>
    </w:p>
    <w:p w14:paraId="2D55BD81" w14:textId="77777777" w:rsidR="00AA6DC1" w:rsidRPr="00621C41" w:rsidRDefault="00000000">
      <w:pPr>
        <w:spacing w:line="560" w:lineRule="exact"/>
        <w:jc w:val="right"/>
        <w:rPr>
          <w:rFonts w:ascii="Times New Roman" w:eastAsia="仿宋_GB2312" w:hAnsi="Times New Roman" w:cs="Times New Roman"/>
          <w:sz w:val="32"/>
          <w:szCs w:val="32"/>
          <w:lang w:eastAsia="zh-CN"/>
        </w:rPr>
      </w:pPr>
      <w:r w:rsidRPr="00621C41">
        <w:rPr>
          <w:rFonts w:ascii="Times New Roman" w:eastAsia="仿宋_GB2312" w:hAnsi="Times New Roman" w:cs="Times New Roman"/>
          <w:sz w:val="32"/>
          <w:szCs w:val="32"/>
          <w:lang w:eastAsia="zh-CN"/>
        </w:rPr>
        <w:t>广州市规划和自然资源局花都区分局</w:t>
      </w:r>
    </w:p>
    <w:p w14:paraId="4D53C0C6" w14:textId="7E1A6437" w:rsidR="00AA6DC1" w:rsidRDefault="00000000">
      <w:pPr>
        <w:pStyle w:val="a3"/>
        <w:ind w:left="0" w:right="260"/>
        <w:jc w:val="center"/>
        <w:rPr>
          <w:rFonts w:ascii="Times New Roman" w:eastAsia="仿宋_GB2312" w:hAnsi="Times New Roman" w:cs="Times New Roman"/>
          <w:lang w:eastAsia="zh-CN"/>
        </w:rPr>
      </w:pPr>
      <w:r w:rsidRPr="00621C41">
        <w:rPr>
          <w:rFonts w:ascii="Times New Roman" w:eastAsia="仿宋_GB2312" w:hAnsi="Times New Roman" w:cs="Times New Roman"/>
          <w:lang w:eastAsia="zh-CN"/>
        </w:rPr>
        <w:t xml:space="preserve">                                                    2023</w:t>
      </w:r>
      <w:r w:rsidRPr="00621C41">
        <w:rPr>
          <w:rFonts w:ascii="Times New Roman" w:eastAsia="仿宋_GB2312" w:hAnsi="Times New Roman" w:cs="Times New Roman"/>
          <w:lang w:eastAsia="zh-CN"/>
        </w:rPr>
        <w:t>年</w:t>
      </w:r>
      <w:r w:rsidR="001460B9" w:rsidRPr="00621C41">
        <w:rPr>
          <w:rFonts w:ascii="Times New Roman" w:eastAsia="仿宋_GB2312" w:hAnsi="Times New Roman" w:cs="Times New Roman"/>
          <w:spacing w:val="-37"/>
          <w:lang w:eastAsia="zh-CN"/>
        </w:rPr>
        <w:t>9</w:t>
      </w:r>
      <w:r w:rsidRPr="00621C41">
        <w:rPr>
          <w:rFonts w:ascii="Times New Roman" w:eastAsia="仿宋_GB2312" w:hAnsi="Times New Roman" w:cs="Times New Roman"/>
          <w:lang w:eastAsia="zh-CN"/>
        </w:rPr>
        <w:t>月</w:t>
      </w:r>
      <w:r w:rsidR="001460B9" w:rsidRPr="00621C41">
        <w:rPr>
          <w:rFonts w:ascii="Times New Roman" w:eastAsia="仿宋_GB2312" w:hAnsi="Times New Roman" w:cs="Times New Roman"/>
          <w:spacing w:val="-35"/>
          <w:lang w:eastAsia="zh-CN"/>
        </w:rPr>
        <w:t>28</w:t>
      </w:r>
      <w:r w:rsidRPr="00621C41">
        <w:rPr>
          <w:rFonts w:ascii="Times New Roman" w:eastAsia="仿宋_GB2312" w:hAnsi="Times New Roman" w:cs="Times New Roman"/>
          <w:lang w:eastAsia="zh-CN"/>
        </w:rPr>
        <w:t>日</w:t>
      </w:r>
    </w:p>
    <w:sectPr w:rsidR="00AA6DC1">
      <w:footerReference w:type="default" r:id="rId7"/>
      <w:pgSz w:w="11910" w:h="16840"/>
      <w:pgMar w:top="1960" w:right="1540" w:bottom="116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3D19B" w14:textId="77777777" w:rsidR="003E740E" w:rsidRDefault="003E740E">
      <w:r>
        <w:separator/>
      </w:r>
    </w:p>
  </w:endnote>
  <w:endnote w:type="continuationSeparator" w:id="0">
    <w:p w14:paraId="6384BA32" w14:textId="77777777" w:rsidR="003E740E" w:rsidRDefault="003E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obe 黑体 Std R">
    <w:altName w:val="黑体"/>
    <w:charset w:val="80"/>
    <w:family w:val="swiss"/>
    <w:pitch w:val="default"/>
    <w:sig w:usb0="00000000" w:usb1="00000000" w:usb2="00000016" w:usb3="00000000" w:csb0="00060007"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1E16" w14:textId="77777777" w:rsidR="00AA6DC1" w:rsidRDefault="00000000">
    <w:pPr>
      <w:spacing w:line="14" w:lineRule="auto"/>
      <w:rPr>
        <w:sz w:val="20"/>
        <w:szCs w:val="20"/>
      </w:rPr>
    </w:pPr>
    <w:r>
      <w:pict w14:anchorId="2586B202">
        <v:shapetype id="_x0000_t202" coordsize="21600,21600" o:spt="202" path="m,l,21600r21600,l21600,xe">
          <v:stroke joinstyle="miter"/>
          <v:path gradientshapeok="t" o:connecttype="rect"/>
        </v:shapetype>
        <v:shape id="_x0000_s1025" type="#_x0000_t202" style="position:absolute;margin-left:291pt;margin-top:782.35pt;width:13.15pt;height:11pt;z-index:-251658752;mso-position-horizontal-relative:page;mso-position-vertical-relative:page;mso-width-relative:page;mso-height-relative:page" filled="f" stroked="f">
          <v:textbox inset="0,0,0,0">
            <w:txbxContent>
              <w:p w14:paraId="3B67CA6C" w14:textId="77777777" w:rsidR="00AA6DC1" w:rsidRDefault="00AA6DC1">
                <w:pPr>
                  <w:spacing w:line="203" w:lineRule="exact"/>
                  <w:ind w:left="40"/>
                  <w:rPr>
                    <w:rFonts w:ascii="Calibri" w:eastAsia="Calibri" w:hAnsi="Calibri" w:cs="Calibri"/>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142F" w14:textId="77777777" w:rsidR="003E740E" w:rsidRDefault="003E740E">
      <w:r>
        <w:separator/>
      </w:r>
    </w:p>
  </w:footnote>
  <w:footnote w:type="continuationSeparator" w:id="0">
    <w:p w14:paraId="61D417AF" w14:textId="77777777" w:rsidR="003E740E" w:rsidRDefault="003E7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214D8"/>
    <w:rsid w:val="00091058"/>
    <w:rsid w:val="000940DF"/>
    <w:rsid w:val="000A7D65"/>
    <w:rsid w:val="000C0153"/>
    <w:rsid w:val="000F6994"/>
    <w:rsid w:val="00100D36"/>
    <w:rsid w:val="001028FB"/>
    <w:rsid w:val="00113B39"/>
    <w:rsid w:val="001460B9"/>
    <w:rsid w:val="001712E7"/>
    <w:rsid w:val="00191469"/>
    <w:rsid w:val="001A68A0"/>
    <w:rsid w:val="001B49FF"/>
    <w:rsid w:val="001C2795"/>
    <w:rsid w:val="001E02F4"/>
    <w:rsid w:val="001F6CA5"/>
    <w:rsid w:val="00247709"/>
    <w:rsid w:val="00281B28"/>
    <w:rsid w:val="0029577D"/>
    <w:rsid w:val="002A0CD0"/>
    <w:rsid w:val="002B1866"/>
    <w:rsid w:val="002E542B"/>
    <w:rsid w:val="002F258F"/>
    <w:rsid w:val="002F77A8"/>
    <w:rsid w:val="00301F3C"/>
    <w:rsid w:val="00305982"/>
    <w:rsid w:val="0034299E"/>
    <w:rsid w:val="00365B60"/>
    <w:rsid w:val="003A4B7A"/>
    <w:rsid w:val="003B4D3E"/>
    <w:rsid w:val="003C238F"/>
    <w:rsid w:val="003C48FF"/>
    <w:rsid w:val="003C5ED4"/>
    <w:rsid w:val="003D0A93"/>
    <w:rsid w:val="003E25B9"/>
    <w:rsid w:val="003E740E"/>
    <w:rsid w:val="003F59DC"/>
    <w:rsid w:val="0043341C"/>
    <w:rsid w:val="00477226"/>
    <w:rsid w:val="00506523"/>
    <w:rsid w:val="00515606"/>
    <w:rsid w:val="00565C03"/>
    <w:rsid w:val="00593054"/>
    <w:rsid w:val="005A500B"/>
    <w:rsid w:val="005B1ED0"/>
    <w:rsid w:val="005B44A3"/>
    <w:rsid w:val="005D7DD4"/>
    <w:rsid w:val="005E4D77"/>
    <w:rsid w:val="00621C41"/>
    <w:rsid w:val="006268B6"/>
    <w:rsid w:val="006572EB"/>
    <w:rsid w:val="00663ED9"/>
    <w:rsid w:val="0069310B"/>
    <w:rsid w:val="006932C8"/>
    <w:rsid w:val="006C2836"/>
    <w:rsid w:val="007036DB"/>
    <w:rsid w:val="0076081D"/>
    <w:rsid w:val="007F28EB"/>
    <w:rsid w:val="008164E3"/>
    <w:rsid w:val="00817732"/>
    <w:rsid w:val="00820A1F"/>
    <w:rsid w:val="00841BC7"/>
    <w:rsid w:val="008D1C65"/>
    <w:rsid w:val="00975342"/>
    <w:rsid w:val="00A116C0"/>
    <w:rsid w:val="00A3522B"/>
    <w:rsid w:val="00A617C9"/>
    <w:rsid w:val="00A64BE4"/>
    <w:rsid w:val="00A6575F"/>
    <w:rsid w:val="00A873E6"/>
    <w:rsid w:val="00AA6DC1"/>
    <w:rsid w:val="00AF2A2B"/>
    <w:rsid w:val="00B4784D"/>
    <w:rsid w:val="00B526FE"/>
    <w:rsid w:val="00BC2895"/>
    <w:rsid w:val="00BE74FA"/>
    <w:rsid w:val="00BF6098"/>
    <w:rsid w:val="00C31064"/>
    <w:rsid w:val="00C9568B"/>
    <w:rsid w:val="00CA0CF7"/>
    <w:rsid w:val="00CC53A9"/>
    <w:rsid w:val="00CF01D2"/>
    <w:rsid w:val="00D42085"/>
    <w:rsid w:val="00D62CAB"/>
    <w:rsid w:val="00DC1D15"/>
    <w:rsid w:val="00DD0D35"/>
    <w:rsid w:val="00DF0B0B"/>
    <w:rsid w:val="00E0728C"/>
    <w:rsid w:val="00E214D8"/>
    <w:rsid w:val="00E8389F"/>
    <w:rsid w:val="00F02724"/>
    <w:rsid w:val="00F146F5"/>
    <w:rsid w:val="00F8736F"/>
    <w:rsid w:val="00FD0BD1"/>
    <w:rsid w:val="00FD2C6E"/>
    <w:rsid w:val="0BF92914"/>
    <w:rsid w:val="0C890300"/>
    <w:rsid w:val="0EE60F82"/>
    <w:rsid w:val="12D73838"/>
    <w:rsid w:val="2FEB29A5"/>
    <w:rsid w:val="34394804"/>
    <w:rsid w:val="79AB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AEFD2"/>
  <w15:docId w15:val="{51EC18B1-1E5B-44AD-8450-F7DBF04B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pPr>
      <w:widowControl w:val="0"/>
    </w:pPr>
    <w:rPr>
      <w:rFonts w:eastAsiaTheme="minorHAns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760"/>
    </w:pPr>
    <w:rPr>
      <w:rFonts w:ascii="Adobe 黑体 Std R" w:eastAsia="Adobe 黑体 Std R" w:hAnsi="Adobe 黑体 Std R"/>
      <w:sz w:val="32"/>
      <w:szCs w:val="32"/>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a5">
    <w:name w:val="页脚 字符"/>
    <w:basedOn w:val="a0"/>
    <w:link w:val="a4"/>
    <w:qFormat/>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67">
      <w:bodyDiv w:val="1"/>
      <w:marLeft w:val="0"/>
      <w:marRight w:val="0"/>
      <w:marTop w:val="0"/>
      <w:marBottom w:val="0"/>
      <w:divBdr>
        <w:top w:val="none" w:sz="0" w:space="0" w:color="auto"/>
        <w:left w:val="none" w:sz="0" w:space="0" w:color="auto"/>
        <w:bottom w:val="none" w:sz="0" w:space="0" w:color="auto"/>
        <w:right w:val="none" w:sz="0" w:space="0" w:color="auto"/>
      </w:divBdr>
    </w:div>
    <w:div w:id="33621449">
      <w:bodyDiv w:val="1"/>
      <w:marLeft w:val="0"/>
      <w:marRight w:val="0"/>
      <w:marTop w:val="0"/>
      <w:marBottom w:val="0"/>
      <w:divBdr>
        <w:top w:val="none" w:sz="0" w:space="0" w:color="auto"/>
        <w:left w:val="none" w:sz="0" w:space="0" w:color="auto"/>
        <w:bottom w:val="none" w:sz="0" w:space="0" w:color="auto"/>
        <w:right w:val="none" w:sz="0" w:space="0" w:color="auto"/>
      </w:divBdr>
    </w:div>
    <w:div w:id="73402616">
      <w:bodyDiv w:val="1"/>
      <w:marLeft w:val="0"/>
      <w:marRight w:val="0"/>
      <w:marTop w:val="0"/>
      <w:marBottom w:val="0"/>
      <w:divBdr>
        <w:top w:val="none" w:sz="0" w:space="0" w:color="auto"/>
        <w:left w:val="none" w:sz="0" w:space="0" w:color="auto"/>
        <w:bottom w:val="none" w:sz="0" w:space="0" w:color="auto"/>
        <w:right w:val="none" w:sz="0" w:space="0" w:color="auto"/>
      </w:divBdr>
    </w:div>
    <w:div w:id="88821579">
      <w:bodyDiv w:val="1"/>
      <w:marLeft w:val="0"/>
      <w:marRight w:val="0"/>
      <w:marTop w:val="0"/>
      <w:marBottom w:val="0"/>
      <w:divBdr>
        <w:top w:val="none" w:sz="0" w:space="0" w:color="auto"/>
        <w:left w:val="none" w:sz="0" w:space="0" w:color="auto"/>
        <w:bottom w:val="none" w:sz="0" w:space="0" w:color="auto"/>
        <w:right w:val="none" w:sz="0" w:space="0" w:color="auto"/>
      </w:divBdr>
    </w:div>
    <w:div w:id="107507326">
      <w:bodyDiv w:val="1"/>
      <w:marLeft w:val="0"/>
      <w:marRight w:val="0"/>
      <w:marTop w:val="0"/>
      <w:marBottom w:val="0"/>
      <w:divBdr>
        <w:top w:val="none" w:sz="0" w:space="0" w:color="auto"/>
        <w:left w:val="none" w:sz="0" w:space="0" w:color="auto"/>
        <w:bottom w:val="none" w:sz="0" w:space="0" w:color="auto"/>
        <w:right w:val="none" w:sz="0" w:space="0" w:color="auto"/>
      </w:divBdr>
    </w:div>
    <w:div w:id="121577826">
      <w:bodyDiv w:val="1"/>
      <w:marLeft w:val="0"/>
      <w:marRight w:val="0"/>
      <w:marTop w:val="0"/>
      <w:marBottom w:val="0"/>
      <w:divBdr>
        <w:top w:val="none" w:sz="0" w:space="0" w:color="auto"/>
        <w:left w:val="none" w:sz="0" w:space="0" w:color="auto"/>
        <w:bottom w:val="none" w:sz="0" w:space="0" w:color="auto"/>
        <w:right w:val="none" w:sz="0" w:space="0" w:color="auto"/>
      </w:divBdr>
    </w:div>
    <w:div w:id="213391872">
      <w:bodyDiv w:val="1"/>
      <w:marLeft w:val="0"/>
      <w:marRight w:val="0"/>
      <w:marTop w:val="0"/>
      <w:marBottom w:val="0"/>
      <w:divBdr>
        <w:top w:val="none" w:sz="0" w:space="0" w:color="auto"/>
        <w:left w:val="none" w:sz="0" w:space="0" w:color="auto"/>
        <w:bottom w:val="none" w:sz="0" w:space="0" w:color="auto"/>
        <w:right w:val="none" w:sz="0" w:space="0" w:color="auto"/>
      </w:divBdr>
    </w:div>
    <w:div w:id="261301462">
      <w:bodyDiv w:val="1"/>
      <w:marLeft w:val="0"/>
      <w:marRight w:val="0"/>
      <w:marTop w:val="0"/>
      <w:marBottom w:val="0"/>
      <w:divBdr>
        <w:top w:val="none" w:sz="0" w:space="0" w:color="auto"/>
        <w:left w:val="none" w:sz="0" w:space="0" w:color="auto"/>
        <w:bottom w:val="none" w:sz="0" w:space="0" w:color="auto"/>
        <w:right w:val="none" w:sz="0" w:space="0" w:color="auto"/>
      </w:divBdr>
    </w:div>
    <w:div w:id="281810339">
      <w:bodyDiv w:val="1"/>
      <w:marLeft w:val="0"/>
      <w:marRight w:val="0"/>
      <w:marTop w:val="0"/>
      <w:marBottom w:val="0"/>
      <w:divBdr>
        <w:top w:val="none" w:sz="0" w:space="0" w:color="auto"/>
        <w:left w:val="none" w:sz="0" w:space="0" w:color="auto"/>
        <w:bottom w:val="none" w:sz="0" w:space="0" w:color="auto"/>
        <w:right w:val="none" w:sz="0" w:space="0" w:color="auto"/>
      </w:divBdr>
    </w:div>
    <w:div w:id="283931104">
      <w:bodyDiv w:val="1"/>
      <w:marLeft w:val="0"/>
      <w:marRight w:val="0"/>
      <w:marTop w:val="0"/>
      <w:marBottom w:val="0"/>
      <w:divBdr>
        <w:top w:val="none" w:sz="0" w:space="0" w:color="auto"/>
        <w:left w:val="none" w:sz="0" w:space="0" w:color="auto"/>
        <w:bottom w:val="none" w:sz="0" w:space="0" w:color="auto"/>
        <w:right w:val="none" w:sz="0" w:space="0" w:color="auto"/>
      </w:divBdr>
    </w:div>
    <w:div w:id="320541788">
      <w:bodyDiv w:val="1"/>
      <w:marLeft w:val="0"/>
      <w:marRight w:val="0"/>
      <w:marTop w:val="0"/>
      <w:marBottom w:val="0"/>
      <w:divBdr>
        <w:top w:val="none" w:sz="0" w:space="0" w:color="auto"/>
        <w:left w:val="none" w:sz="0" w:space="0" w:color="auto"/>
        <w:bottom w:val="none" w:sz="0" w:space="0" w:color="auto"/>
        <w:right w:val="none" w:sz="0" w:space="0" w:color="auto"/>
      </w:divBdr>
    </w:div>
    <w:div w:id="326399721">
      <w:bodyDiv w:val="1"/>
      <w:marLeft w:val="0"/>
      <w:marRight w:val="0"/>
      <w:marTop w:val="0"/>
      <w:marBottom w:val="0"/>
      <w:divBdr>
        <w:top w:val="none" w:sz="0" w:space="0" w:color="auto"/>
        <w:left w:val="none" w:sz="0" w:space="0" w:color="auto"/>
        <w:bottom w:val="none" w:sz="0" w:space="0" w:color="auto"/>
        <w:right w:val="none" w:sz="0" w:space="0" w:color="auto"/>
      </w:divBdr>
    </w:div>
    <w:div w:id="446855716">
      <w:bodyDiv w:val="1"/>
      <w:marLeft w:val="0"/>
      <w:marRight w:val="0"/>
      <w:marTop w:val="0"/>
      <w:marBottom w:val="0"/>
      <w:divBdr>
        <w:top w:val="none" w:sz="0" w:space="0" w:color="auto"/>
        <w:left w:val="none" w:sz="0" w:space="0" w:color="auto"/>
        <w:bottom w:val="none" w:sz="0" w:space="0" w:color="auto"/>
        <w:right w:val="none" w:sz="0" w:space="0" w:color="auto"/>
      </w:divBdr>
    </w:div>
    <w:div w:id="509685818">
      <w:bodyDiv w:val="1"/>
      <w:marLeft w:val="0"/>
      <w:marRight w:val="0"/>
      <w:marTop w:val="0"/>
      <w:marBottom w:val="0"/>
      <w:divBdr>
        <w:top w:val="none" w:sz="0" w:space="0" w:color="auto"/>
        <w:left w:val="none" w:sz="0" w:space="0" w:color="auto"/>
        <w:bottom w:val="none" w:sz="0" w:space="0" w:color="auto"/>
        <w:right w:val="none" w:sz="0" w:space="0" w:color="auto"/>
      </w:divBdr>
    </w:div>
    <w:div w:id="524830473">
      <w:bodyDiv w:val="1"/>
      <w:marLeft w:val="0"/>
      <w:marRight w:val="0"/>
      <w:marTop w:val="0"/>
      <w:marBottom w:val="0"/>
      <w:divBdr>
        <w:top w:val="none" w:sz="0" w:space="0" w:color="auto"/>
        <w:left w:val="none" w:sz="0" w:space="0" w:color="auto"/>
        <w:bottom w:val="none" w:sz="0" w:space="0" w:color="auto"/>
        <w:right w:val="none" w:sz="0" w:space="0" w:color="auto"/>
      </w:divBdr>
    </w:div>
    <w:div w:id="545727986">
      <w:bodyDiv w:val="1"/>
      <w:marLeft w:val="0"/>
      <w:marRight w:val="0"/>
      <w:marTop w:val="0"/>
      <w:marBottom w:val="0"/>
      <w:divBdr>
        <w:top w:val="none" w:sz="0" w:space="0" w:color="auto"/>
        <w:left w:val="none" w:sz="0" w:space="0" w:color="auto"/>
        <w:bottom w:val="none" w:sz="0" w:space="0" w:color="auto"/>
        <w:right w:val="none" w:sz="0" w:space="0" w:color="auto"/>
      </w:divBdr>
    </w:div>
    <w:div w:id="600919426">
      <w:bodyDiv w:val="1"/>
      <w:marLeft w:val="0"/>
      <w:marRight w:val="0"/>
      <w:marTop w:val="0"/>
      <w:marBottom w:val="0"/>
      <w:divBdr>
        <w:top w:val="none" w:sz="0" w:space="0" w:color="auto"/>
        <w:left w:val="none" w:sz="0" w:space="0" w:color="auto"/>
        <w:bottom w:val="none" w:sz="0" w:space="0" w:color="auto"/>
        <w:right w:val="none" w:sz="0" w:space="0" w:color="auto"/>
      </w:divBdr>
    </w:div>
    <w:div w:id="615799089">
      <w:bodyDiv w:val="1"/>
      <w:marLeft w:val="0"/>
      <w:marRight w:val="0"/>
      <w:marTop w:val="0"/>
      <w:marBottom w:val="0"/>
      <w:divBdr>
        <w:top w:val="none" w:sz="0" w:space="0" w:color="auto"/>
        <w:left w:val="none" w:sz="0" w:space="0" w:color="auto"/>
        <w:bottom w:val="none" w:sz="0" w:space="0" w:color="auto"/>
        <w:right w:val="none" w:sz="0" w:space="0" w:color="auto"/>
      </w:divBdr>
    </w:div>
    <w:div w:id="677729030">
      <w:bodyDiv w:val="1"/>
      <w:marLeft w:val="0"/>
      <w:marRight w:val="0"/>
      <w:marTop w:val="0"/>
      <w:marBottom w:val="0"/>
      <w:divBdr>
        <w:top w:val="none" w:sz="0" w:space="0" w:color="auto"/>
        <w:left w:val="none" w:sz="0" w:space="0" w:color="auto"/>
        <w:bottom w:val="none" w:sz="0" w:space="0" w:color="auto"/>
        <w:right w:val="none" w:sz="0" w:space="0" w:color="auto"/>
      </w:divBdr>
    </w:div>
    <w:div w:id="690767631">
      <w:bodyDiv w:val="1"/>
      <w:marLeft w:val="0"/>
      <w:marRight w:val="0"/>
      <w:marTop w:val="0"/>
      <w:marBottom w:val="0"/>
      <w:divBdr>
        <w:top w:val="none" w:sz="0" w:space="0" w:color="auto"/>
        <w:left w:val="none" w:sz="0" w:space="0" w:color="auto"/>
        <w:bottom w:val="none" w:sz="0" w:space="0" w:color="auto"/>
        <w:right w:val="none" w:sz="0" w:space="0" w:color="auto"/>
      </w:divBdr>
    </w:div>
    <w:div w:id="694424344">
      <w:bodyDiv w:val="1"/>
      <w:marLeft w:val="0"/>
      <w:marRight w:val="0"/>
      <w:marTop w:val="0"/>
      <w:marBottom w:val="0"/>
      <w:divBdr>
        <w:top w:val="none" w:sz="0" w:space="0" w:color="auto"/>
        <w:left w:val="none" w:sz="0" w:space="0" w:color="auto"/>
        <w:bottom w:val="none" w:sz="0" w:space="0" w:color="auto"/>
        <w:right w:val="none" w:sz="0" w:space="0" w:color="auto"/>
      </w:divBdr>
    </w:div>
    <w:div w:id="746196179">
      <w:bodyDiv w:val="1"/>
      <w:marLeft w:val="0"/>
      <w:marRight w:val="0"/>
      <w:marTop w:val="0"/>
      <w:marBottom w:val="0"/>
      <w:divBdr>
        <w:top w:val="none" w:sz="0" w:space="0" w:color="auto"/>
        <w:left w:val="none" w:sz="0" w:space="0" w:color="auto"/>
        <w:bottom w:val="none" w:sz="0" w:space="0" w:color="auto"/>
        <w:right w:val="none" w:sz="0" w:space="0" w:color="auto"/>
      </w:divBdr>
    </w:div>
    <w:div w:id="797577420">
      <w:bodyDiv w:val="1"/>
      <w:marLeft w:val="0"/>
      <w:marRight w:val="0"/>
      <w:marTop w:val="0"/>
      <w:marBottom w:val="0"/>
      <w:divBdr>
        <w:top w:val="none" w:sz="0" w:space="0" w:color="auto"/>
        <w:left w:val="none" w:sz="0" w:space="0" w:color="auto"/>
        <w:bottom w:val="none" w:sz="0" w:space="0" w:color="auto"/>
        <w:right w:val="none" w:sz="0" w:space="0" w:color="auto"/>
      </w:divBdr>
    </w:div>
    <w:div w:id="804469248">
      <w:bodyDiv w:val="1"/>
      <w:marLeft w:val="0"/>
      <w:marRight w:val="0"/>
      <w:marTop w:val="0"/>
      <w:marBottom w:val="0"/>
      <w:divBdr>
        <w:top w:val="none" w:sz="0" w:space="0" w:color="auto"/>
        <w:left w:val="none" w:sz="0" w:space="0" w:color="auto"/>
        <w:bottom w:val="none" w:sz="0" w:space="0" w:color="auto"/>
        <w:right w:val="none" w:sz="0" w:space="0" w:color="auto"/>
      </w:divBdr>
    </w:div>
    <w:div w:id="827866133">
      <w:bodyDiv w:val="1"/>
      <w:marLeft w:val="0"/>
      <w:marRight w:val="0"/>
      <w:marTop w:val="0"/>
      <w:marBottom w:val="0"/>
      <w:divBdr>
        <w:top w:val="none" w:sz="0" w:space="0" w:color="auto"/>
        <w:left w:val="none" w:sz="0" w:space="0" w:color="auto"/>
        <w:bottom w:val="none" w:sz="0" w:space="0" w:color="auto"/>
        <w:right w:val="none" w:sz="0" w:space="0" w:color="auto"/>
      </w:divBdr>
    </w:div>
    <w:div w:id="835802911">
      <w:bodyDiv w:val="1"/>
      <w:marLeft w:val="0"/>
      <w:marRight w:val="0"/>
      <w:marTop w:val="0"/>
      <w:marBottom w:val="0"/>
      <w:divBdr>
        <w:top w:val="none" w:sz="0" w:space="0" w:color="auto"/>
        <w:left w:val="none" w:sz="0" w:space="0" w:color="auto"/>
        <w:bottom w:val="none" w:sz="0" w:space="0" w:color="auto"/>
        <w:right w:val="none" w:sz="0" w:space="0" w:color="auto"/>
      </w:divBdr>
    </w:div>
    <w:div w:id="837890623">
      <w:bodyDiv w:val="1"/>
      <w:marLeft w:val="0"/>
      <w:marRight w:val="0"/>
      <w:marTop w:val="0"/>
      <w:marBottom w:val="0"/>
      <w:divBdr>
        <w:top w:val="none" w:sz="0" w:space="0" w:color="auto"/>
        <w:left w:val="none" w:sz="0" w:space="0" w:color="auto"/>
        <w:bottom w:val="none" w:sz="0" w:space="0" w:color="auto"/>
        <w:right w:val="none" w:sz="0" w:space="0" w:color="auto"/>
      </w:divBdr>
    </w:div>
    <w:div w:id="851802419">
      <w:bodyDiv w:val="1"/>
      <w:marLeft w:val="0"/>
      <w:marRight w:val="0"/>
      <w:marTop w:val="0"/>
      <w:marBottom w:val="0"/>
      <w:divBdr>
        <w:top w:val="none" w:sz="0" w:space="0" w:color="auto"/>
        <w:left w:val="none" w:sz="0" w:space="0" w:color="auto"/>
        <w:bottom w:val="none" w:sz="0" w:space="0" w:color="auto"/>
        <w:right w:val="none" w:sz="0" w:space="0" w:color="auto"/>
      </w:divBdr>
    </w:div>
    <w:div w:id="870799877">
      <w:bodyDiv w:val="1"/>
      <w:marLeft w:val="0"/>
      <w:marRight w:val="0"/>
      <w:marTop w:val="0"/>
      <w:marBottom w:val="0"/>
      <w:divBdr>
        <w:top w:val="none" w:sz="0" w:space="0" w:color="auto"/>
        <w:left w:val="none" w:sz="0" w:space="0" w:color="auto"/>
        <w:bottom w:val="none" w:sz="0" w:space="0" w:color="auto"/>
        <w:right w:val="none" w:sz="0" w:space="0" w:color="auto"/>
      </w:divBdr>
    </w:div>
    <w:div w:id="910504487">
      <w:bodyDiv w:val="1"/>
      <w:marLeft w:val="0"/>
      <w:marRight w:val="0"/>
      <w:marTop w:val="0"/>
      <w:marBottom w:val="0"/>
      <w:divBdr>
        <w:top w:val="none" w:sz="0" w:space="0" w:color="auto"/>
        <w:left w:val="none" w:sz="0" w:space="0" w:color="auto"/>
        <w:bottom w:val="none" w:sz="0" w:space="0" w:color="auto"/>
        <w:right w:val="none" w:sz="0" w:space="0" w:color="auto"/>
      </w:divBdr>
    </w:div>
    <w:div w:id="912590969">
      <w:bodyDiv w:val="1"/>
      <w:marLeft w:val="0"/>
      <w:marRight w:val="0"/>
      <w:marTop w:val="0"/>
      <w:marBottom w:val="0"/>
      <w:divBdr>
        <w:top w:val="none" w:sz="0" w:space="0" w:color="auto"/>
        <w:left w:val="none" w:sz="0" w:space="0" w:color="auto"/>
        <w:bottom w:val="none" w:sz="0" w:space="0" w:color="auto"/>
        <w:right w:val="none" w:sz="0" w:space="0" w:color="auto"/>
      </w:divBdr>
    </w:div>
    <w:div w:id="950278633">
      <w:bodyDiv w:val="1"/>
      <w:marLeft w:val="0"/>
      <w:marRight w:val="0"/>
      <w:marTop w:val="0"/>
      <w:marBottom w:val="0"/>
      <w:divBdr>
        <w:top w:val="none" w:sz="0" w:space="0" w:color="auto"/>
        <w:left w:val="none" w:sz="0" w:space="0" w:color="auto"/>
        <w:bottom w:val="none" w:sz="0" w:space="0" w:color="auto"/>
        <w:right w:val="none" w:sz="0" w:space="0" w:color="auto"/>
      </w:divBdr>
    </w:div>
    <w:div w:id="953560068">
      <w:bodyDiv w:val="1"/>
      <w:marLeft w:val="0"/>
      <w:marRight w:val="0"/>
      <w:marTop w:val="0"/>
      <w:marBottom w:val="0"/>
      <w:divBdr>
        <w:top w:val="none" w:sz="0" w:space="0" w:color="auto"/>
        <w:left w:val="none" w:sz="0" w:space="0" w:color="auto"/>
        <w:bottom w:val="none" w:sz="0" w:space="0" w:color="auto"/>
        <w:right w:val="none" w:sz="0" w:space="0" w:color="auto"/>
      </w:divBdr>
    </w:div>
    <w:div w:id="975993566">
      <w:bodyDiv w:val="1"/>
      <w:marLeft w:val="0"/>
      <w:marRight w:val="0"/>
      <w:marTop w:val="0"/>
      <w:marBottom w:val="0"/>
      <w:divBdr>
        <w:top w:val="none" w:sz="0" w:space="0" w:color="auto"/>
        <w:left w:val="none" w:sz="0" w:space="0" w:color="auto"/>
        <w:bottom w:val="none" w:sz="0" w:space="0" w:color="auto"/>
        <w:right w:val="none" w:sz="0" w:space="0" w:color="auto"/>
      </w:divBdr>
    </w:div>
    <w:div w:id="997418475">
      <w:bodyDiv w:val="1"/>
      <w:marLeft w:val="0"/>
      <w:marRight w:val="0"/>
      <w:marTop w:val="0"/>
      <w:marBottom w:val="0"/>
      <w:divBdr>
        <w:top w:val="none" w:sz="0" w:space="0" w:color="auto"/>
        <w:left w:val="none" w:sz="0" w:space="0" w:color="auto"/>
        <w:bottom w:val="none" w:sz="0" w:space="0" w:color="auto"/>
        <w:right w:val="none" w:sz="0" w:space="0" w:color="auto"/>
      </w:divBdr>
    </w:div>
    <w:div w:id="1036008237">
      <w:bodyDiv w:val="1"/>
      <w:marLeft w:val="0"/>
      <w:marRight w:val="0"/>
      <w:marTop w:val="0"/>
      <w:marBottom w:val="0"/>
      <w:divBdr>
        <w:top w:val="none" w:sz="0" w:space="0" w:color="auto"/>
        <w:left w:val="none" w:sz="0" w:space="0" w:color="auto"/>
        <w:bottom w:val="none" w:sz="0" w:space="0" w:color="auto"/>
        <w:right w:val="none" w:sz="0" w:space="0" w:color="auto"/>
      </w:divBdr>
    </w:div>
    <w:div w:id="1041440513">
      <w:bodyDiv w:val="1"/>
      <w:marLeft w:val="0"/>
      <w:marRight w:val="0"/>
      <w:marTop w:val="0"/>
      <w:marBottom w:val="0"/>
      <w:divBdr>
        <w:top w:val="none" w:sz="0" w:space="0" w:color="auto"/>
        <w:left w:val="none" w:sz="0" w:space="0" w:color="auto"/>
        <w:bottom w:val="none" w:sz="0" w:space="0" w:color="auto"/>
        <w:right w:val="none" w:sz="0" w:space="0" w:color="auto"/>
      </w:divBdr>
    </w:div>
    <w:div w:id="1050879734">
      <w:bodyDiv w:val="1"/>
      <w:marLeft w:val="0"/>
      <w:marRight w:val="0"/>
      <w:marTop w:val="0"/>
      <w:marBottom w:val="0"/>
      <w:divBdr>
        <w:top w:val="none" w:sz="0" w:space="0" w:color="auto"/>
        <w:left w:val="none" w:sz="0" w:space="0" w:color="auto"/>
        <w:bottom w:val="none" w:sz="0" w:space="0" w:color="auto"/>
        <w:right w:val="none" w:sz="0" w:space="0" w:color="auto"/>
      </w:divBdr>
    </w:div>
    <w:div w:id="1084843312">
      <w:bodyDiv w:val="1"/>
      <w:marLeft w:val="0"/>
      <w:marRight w:val="0"/>
      <w:marTop w:val="0"/>
      <w:marBottom w:val="0"/>
      <w:divBdr>
        <w:top w:val="none" w:sz="0" w:space="0" w:color="auto"/>
        <w:left w:val="none" w:sz="0" w:space="0" w:color="auto"/>
        <w:bottom w:val="none" w:sz="0" w:space="0" w:color="auto"/>
        <w:right w:val="none" w:sz="0" w:space="0" w:color="auto"/>
      </w:divBdr>
    </w:div>
    <w:div w:id="1114179574">
      <w:bodyDiv w:val="1"/>
      <w:marLeft w:val="0"/>
      <w:marRight w:val="0"/>
      <w:marTop w:val="0"/>
      <w:marBottom w:val="0"/>
      <w:divBdr>
        <w:top w:val="none" w:sz="0" w:space="0" w:color="auto"/>
        <w:left w:val="none" w:sz="0" w:space="0" w:color="auto"/>
        <w:bottom w:val="none" w:sz="0" w:space="0" w:color="auto"/>
        <w:right w:val="none" w:sz="0" w:space="0" w:color="auto"/>
      </w:divBdr>
    </w:div>
    <w:div w:id="1134375739">
      <w:bodyDiv w:val="1"/>
      <w:marLeft w:val="0"/>
      <w:marRight w:val="0"/>
      <w:marTop w:val="0"/>
      <w:marBottom w:val="0"/>
      <w:divBdr>
        <w:top w:val="none" w:sz="0" w:space="0" w:color="auto"/>
        <w:left w:val="none" w:sz="0" w:space="0" w:color="auto"/>
        <w:bottom w:val="none" w:sz="0" w:space="0" w:color="auto"/>
        <w:right w:val="none" w:sz="0" w:space="0" w:color="auto"/>
      </w:divBdr>
    </w:div>
    <w:div w:id="1163083634">
      <w:bodyDiv w:val="1"/>
      <w:marLeft w:val="0"/>
      <w:marRight w:val="0"/>
      <w:marTop w:val="0"/>
      <w:marBottom w:val="0"/>
      <w:divBdr>
        <w:top w:val="none" w:sz="0" w:space="0" w:color="auto"/>
        <w:left w:val="none" w:sz="0" w:space="0" w:color="auto"/>
        <w:bottom w:val="none" w:sz="0" w:space="0" w:color="auto"/>
        <w:right w:val="none" w:sz="0" w:space="0" w:color="auto"/>
      </w:divBdr>
    </w:div>
    <w:div w:id="1176502494">
      <w:bodyDiv w:val="1"/>
      <w:marLeft w:val="0"/>
      <w:marRight w:val="0"/>
      <w:marTop w:val="0"/>
      <w:marBottom w:val="0"/>
      <w:divBdr>
        <w:top w:val="none" w:sz="0" w:space="0" w:color="auto"/>
        <w:left w:val="none" w:sz="0" w:space="0" w:color="auto"/>
        <w:bottom w:val="none" w:sz="0" w:space="0" w:color="auto"/>
        <w:right w:val="none" w:sz="0" w:space="0" w:color="auto"/>
      </w:divBdr>
    </w:div>
    <w:div w:id="1184243317">
      <w:bodyDiv w:val="1"/>
      <w:marLeft w:val="0"/>
      <w:marRight w:val="0"/>
      <w:marTop w:val="0"/>
      <w:marBottom w:val="0"/>
      <w:divBdr>
        <w:top w:val="none" w:sz="0" w:space="0" w:color="auto"/>
        <w:left w:val="none" w:sz="0" w:space="0" w:color="auto"/>
        <w:bottom w:val="none" w:sz="0" w:space="0" w:color="auto"/>
        <w:right w:val="none" w:sz="0" w:space="0" w:color="auto"/>
      </w:divBdr>
    </w:div>
    <w:div w:id="1195846105">
      <w:bodyDiv w:val="1"/>
      <w:marLeft w:val="0"/>
      <w:marRight w:val="0"/>
      <w:marTop w:val="0"/>
      <w:marBottom w:val="0"/>
      <w:divBdr>
        <w:top w:val="none" w:sz="0" w:space="0" w:color="auto"/>
        <w:left w:val="none" w:sz="0" w:space="0" w:color="auto"/>
        <w:bottom w:val="none" w:sz="0" w:space="0" w:color="auto"/>
        <w:right w:val="none" w:sz="0" w:space="0" w:color="auto"/>
      </w:divBdr>
    </w:div>
    <w:div w:id="1322544949">
      <w:bodyDiv w:val="1"/>
      <w:marLeft w:val="0"/>
      <w:marRight w:val="0"/>
      <w:marTop w:val="0"/>
      <w:marBottom w:val="0"/>
      <w:divBdr>
        <w:top w:val="none" w:sz="0" w:space="0" w:color="auto"/>
        <w:left w:val="none" w:sz="0" w:space="0" w:color="auto"/>
        <w:bottom w:val="none" w:sz="0" w:space="0" w:color="auto"/>
        <w:right w:val="none" w:sz="0" w:space="0" w:color="auto"/>
      </w:divBdr>
    </w:div>
    <w:div w:id="1401514032">
      <w:bodyDiv w:val="1"/>
      <w:marLeft w:val="0"/>
      <w:marRight w:val="0"/>
      <w:marTop w:val="0"/>
      <w:marBottom w:val="0"/>
      <w:divBdr>
        <w:top w:val="none" w:sz="0" w:space="0" w:color="auto"/>
        <w:left w:val="none" w:sz="0" w:space="0" w:color="auto"/>
        <w:bottom w:val="none" w:sz="0" w:space="0" w:color="auto"/>
        <w:right w:val="none" w:sz="0" w:space="0" w:color="auto"/>
      </w:divBdr>
    </w:div>
    <w:div w:id="1402675969">
      <w:bodyDiv w:val="1"/>
      <w:marLeft w:val="0"/>
      <w:marRight w:val="0"/>
      <w:marTop w:val="0"/>
      <w:marBottom w:val="0"/>
      <w:divBdr>
        <w:top w:val="none" w:sz="0" w:space="0" w:color="auto"/>
        <w:left w:val="none" w:sz="0" w:space="0" w:color="auto"/>
        <w:bottom w:val="none" w:sz="0" w:space="0" w:color="auto"/>
        <w:right w:val="none" w:sz="0" w:space="0" w:color="auto"/>
      </w:divBdr>
    </w:div>
    <w:div w:id="1415668640">
      <w:bodyDiv w:val="1"/>
      <w:marLeft w:val="0"/>
      <w:marRight w:val="0"/>
      <w:marTop w:val="0"/>
      <w:marBottom w:val="0"/>
      <w:divBdr>
        <w:top w:val="none" w:sz="0" w:space="0" w:color="auto"/>
        <w:left w:val="none" w:sz="0" w:space="0" w:color="auto"/>
        <w:bottom w:val="none" w:sz="0" w:space="0" w:color="auto"/>
        <w:right w:val="none" w:sz="0" w:space="0" w:color="auto"/>
      </w:divBdr>
    </w:div>
    <w:div w:id="1437363006">
      <w:bodyDiv w:val="1"/>
      <w:marLeft w:val="0"/>
      <w:marRight w:val="0"/>
      <w:marTop w:val="0"/>
      <w:marBottom w:val="0"/>
      <w:divBdr>
        <w:top w:val="none" w:sz="0" w:space="0" w:color="auto"/>
        <w:left w:val="none" w:sz="0" w:space="0" w:color="auto"/>
        <w:bottom w:val="none" w:sz="0" w:space="0" w:color="auto"/>
        <w:right w:val="none" w:sz="0" w:space="0" w:color="auto"/>
      </w:divBdr>
    </w:div>
    <w:div w:id="1479035486">
      <w:bodyDiv w:val="1"/>
      <w:marLeft w:val="0"/>
      <w:marRight w:val="0"/>
      <w:marTop w:val="0"/>
      <w:marBottom w:val="0"/>
      <w:divBdr>
        <w:top w:val="none" w:sz="0" w:space="0" w:color="auto"/>
        <w:left w:val="none" w:sz="0" w:space="0" w:color="auto"/>
        <w:bottom w:val="none" w:sz="0" w:space="0" w:color="auto"/>
        <w:right w:val="none" w:sz="0" w:space="0" w:color="auto"/>
      </w:divBdr>
    </w:div>
    <w:div w:id="1495493650">
      <w:bodyDiv w:val="1"/>
      <w:marLeft w:val="0"/>
      <w:marRight w:val="0"/>
      <w:marTop w:val="0"/>
      <w:marBottom w:val="0"/>
      <w:divBdr>
        <w:top w:val="none" w:sz="0" w:space="0" w:color="auto"/>
        <w:left w:val="none" w:sz="0" w:space="0" w:color="auto"/>
        <w:bottom w:val="none" w:sz="0" w:space="0" w:color="auto"/>
        <w:right w:val="none" w:sz="0" w:space="0" w:color="auto"/>
      </w:divBdr>
    </w:div>
    <w:div w:id="1556771932">
      <w:bodyDiv w:val="1"/>
      <w:marLeft w:val="0"/>
      <w:marRight w:val="0"/>
      <w:marTop w:val="0"/>
      <w:marBottom w:val="0"/>
      <w:divBdr>
        <w:top w:val="none" w:sz="0" w:space="0" w:color="auto"/>
        <w:left w:val="none" w:sz="0" w:space="0" w:color="auto"/>
        <w:bottom w:val="none" w:sz="0" w:space="0" w:color="auto"/>
        <w:right w:val="none" w:sz="0" w:space="0" w:color="auto"/>
      </w:divBdr>
    </w:div>
    <w:div w:id="1574240744">
      <w:bodyDiv w:val="1"/>
      <w:marLeft w:val="0"/>
      <w:marRight w:val="0"/>
      <w:marTop w:val="0"/>
      <w:marBottom w:val="0"/>
      <w:divBdr>
        <w:top w:val="none" w:sz="0" w:space="0" w:color="auto"/>
        <w:left w:val="none" w:sz="0" w:space="0" w:color="auto"/>
        <w:bottom w:val="none" w:sz="0" w:space="0" w:color="auto"/>
        <w:right w:val="none" w:sz="0" w:space="0" w:color="auto"/>
      </w:divBdr>
    </w:div>
    <w:div w:id="1584290431">
      <w:bodyDiv w:val="1"/>
      <w:marLeft w:val="0"/>
      <w:marRight w:val="0"/>
      <w:marTop w:val="0"/>
      <w:marBottom w:val="0"/>
      <w:divBdr>
        <w:top w:val="none" w:sz="0" w:space="0" w:color="auto"/>
        <w:left w:val="none" w:sz="0" w:space="0" w:color="auto"/>
        <w:bottom w:val="none" w:sz="0" w:space="0" w:color="auto"/>
        <w:right w:val="none" w:sz="0" w:space="0" w:color="auto"/>
      </w:divBdr>
    </w:div>
    <w:div w:id="1598563692">
      <w:bodyDiv w:val="1"/>
      <w:marLeft w:val="0"/>
      <w:marRight w:val="0"/>
      <w:marTop w:val="0"/>
      <w:marBottom w:val="0"/>
      <w:divBdr>
        <w:top w:val="none" w:sz="0" w:space="0" w:color="auto"/>
        <w:left w:val="none" w:sz="0" w:space="0" w:color="auto"/>
        <w:bottom w:val="none" w:sz="0" w:space="0" w:color="auto"/>
        <w:right w:val="none" w:sz="0" w:space="0" w:color="auto"/>
      </w:divBdr>
    </w:div>
    <w:div w:id="1647126294">
      <w:bodyDiv w:val="1"/>
      <w:marLeft w:val="0"/>
      <w:marRight w:val="0"/>
      <w:marTop w:val="0"/>
      <w:marBottom w:val="0"/>
      <w:divBdr>
        <w:top w:val="none" w:sz="0" w:space="0" w:color="auto"/>
        <w:left w:val="none" w:sz="0" w:space="0" w:color="auto"/>
        <w:bottom w:val="none" w:sz="0" w:space="0" w:color="auto"/>
        <w:right w:val="none" w:sz="0" w:space="0" w:color="auto"/>
      </w:divBdr>
    </w:div>
    <w:div w:id="1699046106">
      <w:bodyDiv w:val="1"/>
      <w:marLeft w:val="0"/>
      <w:marRight w:val="0"/>
      <w:marTop w:val="0"/>
      <w:marBottom w:val="0"/>
      <w:divBdr>
        <w:top w:val="none" w:sz="0" w:space="0" w:color="auto"/>
        <w:left w:val="none" w:sz="0" w:space="0" w:color="auto"/>
        <w:bottom w:val="none" w:sz="0" w:space="0" w:color="auto"/>
        <w:right w:val="none" w:sz="0" w:space="0" w:color="auto"/>
      </w:divBdr>
    </w:div>
    <w:div w:id="1704669129">
      <w:bodyDiv w:val="1"/>
      <w:marLeft w:val="0"/>
      <w:marRight w:val="0"/>
      <w:marTop w:val="0"/>
      <w:marBottom w:val="0"/>
      <w:divBdr>
        <w:top w:val="none" w:sz="0" w:space="0" w:color="auto"/>
        <w:left w:val="none" w:sz="0" w:space="0" w:color="auto"/>
        <w:bottom w:val="none" w:sz="0" w:space="0" w:color="auto"/>
        <w:right w:val="none" w:sz="0" w:space="0" w:color="auto"/>
      </w:divBdr>
    </w:div>
    <w:div w:id="1725366839">
      <w:bodyDiv w:val="1"/>
      <w:marLeft w:val="0"/>
      <w:marRight w:val="0"/>
      <w:marTop w:val="0"/>
      <w:marBottom w:val="0"/>
      <w:divBdr>
        <w:top w:val="none" w:sz="0" w:space="0" w:color="auto"/>
        <w:left w:val="none" w:sz="0" w:space="0" w:color="auto"/>
        <w:bottom w:val="none" w:sz="0" w:space="0" w:color="auto"/>
        <w:right w:val="none" w:sz="0" w:space="0" w:color="auto"/>
      </w:divBdr>
    </w:div>
    <w:div w:id="1788962068">
      <w:bodyDiv w:val="1"/>
      <w:marLeft w:val="0"/>
      <w:marRight w:val="0"/>
      <w:marTop w:val="0"/>
      <w:marBottom w:val="0"/>
      <w:divBdr>
        <w:top w:val="none" w:sz="0" w:space="0" w:color="auto"/>
        <w:left w:val="none" w:sz="0" w:space="0" w:color="auto"/>
        <w:bottom w:val="none" w:sz="0" w:space="0" w:color="auto"/>
        <w:right w:val="none" w:sz="0" w:space="0" w:color="auto"/>
      </w:divBdr>
    </w:div>
    <w:div w:id="1794204670">
      <w:bodyDiv w:val="1"/>
      <w:marLeft w:val="0"/>
      <w:marRight w:val="0"/>
      <w:marTop w:val="0"/>
      <w:marBottom w:val="0"/>
      <w:divBdr>
        <w:top w:val="none" w:sz="0" w:space="0" w:color="auto"/>
        <w:left w:val="none" w:sz="0" w:space="0" w:color="auto"/>
        <w:bottom w:val="none" w:sz="0" w:space="0" w:color="auto"/>
        <w:right w:val="none" w:sz="0" w:space="0" w:color="auto"/>
      </w:divBdr>
    </w:div>
    <w:div w:id="1868790691">
      <w:bodyDiv w:val="1"/>
      <w:marLeft w:val="0"/>
      <w:marRight w:val="0"/>
      <w:marTop w:val="0"/>
      <w:marBottom w:val="0"/>
      <w:divBdr>
        <w:top w:val="none" w:sz="0" w:space="0" w:color="auto"/>
        <w:left w:val="none" w:sz="0" w:space="0" w:color="auto"/>
        <w:bottom w:val="none" w:sz="0" w:space="0" w:color="auto"/>
        <w:right w:val="none" w:sz="0" w:space="0" w:color="auto"/>
      </w:divBdr>
    </w:div>
    <w:div w:id="1868837115">
      <w:bodyDiv w:val="1"/>
      <w:marLeft w:val="0"/>
      <w:marRight w:val="0"/>
      <w:marTop w:val="0"/>
      <w:marBottom w:val="0"/>
      <w:divBdr>
        <w:top w:val="none" w:sz="0" w:space="0" w:color="auto"/>
        <w:left w:val="none" w:sz="0" w:space="0" w:color="auto"/>
        <w:bottom w:val="none" w:sz="0" w:space="0" w:color="auto"/>
        <w:right w:val="none" w:sz="0" w:space="0" w:color="auto"/>
      </w:divBdr>
    </w:div>
    <w:div w:id="1931768186">
      <w:bodyDiv w:val="1"/>
      <w:marLeft w:val="0"/>
      <w:marRight w:val="0"/>
      <w:marTop w:val="0"/>
      <w:marBottom w:val="0"/>
      <w:divBdr>
        <w:top w:val="none" w:sz="0" w:space="0" w:color="auto"/>
        <w:left w:val="none" w:sz="0" w:space="0" w:color="auto"/>
        <w:bottom w:val="none" w:sz="0" w:space="0" w:color="auto"/>
        <w:right w:val="none" w:sz="0" w:space="0" w:color="auto"/>
      </w:divBdr>
    </w:div>
    <w:div w:id="1976401453">
      <w:bodyDiv w:val="1"/>
      <w:marLeft w:val="0"/>
      <w:marRight w:val="0"/>
      <w:marTop w:val="0"/>
      <w:marBottom w:val="0"/>
      <w:divBdr>
        <w:top w:val="none" w:sz="0" w:space="0" w:color="auto"/>
        <w:left w:val="none" w:sz="0" w:space="0" w:color="auto"/>
        <w:bottom w:val="none" w:sz="0" w:space="0" w:color="auto"/>
        <w:right w:val="none" w:sz="0" w:space="0" w:color="auto"/>
      </w:divBdr>
    </w:div>
    <w:div w:id="1980646226">
      <w:bodyDiv w:val="1"/>
      <w:marLeft w:val="0"/>
      <w:marRight w:val="0"/>
      <w:marTop w:val="0"/>
      <w:marBottom w:val="0"/>
      <w:divBdr>
        <w:top w:val="none" w:sz="0" w:space="0" w:color="auto"/>
        <w:left w:val="none" w:sz="0" w:space="0" w:color="auto"/>
        <w:bottom w:val="none" w:sz="0" w:space="0" w:color="auto"/>
        <w:right w:val="none" w:sz="0" w:space="0" w:color="auto"/>
      </w:divBdr>
    </w:div>
    <w:div w:id="2012562811">
      <w:bodyDiv w:val="1"/>
      <w:marLeft w:val="0"/>
      <w:marRight w:val="0"/>
      <w:marTop w:val="0"/>
      <w:marBottom w:val="0"/>
      <w:divBdr>
        <w:top w:val="none" w:sz="0" w:space="0" w:color="auto"/>
        <w:left w:val="none" w:sz="0" w:space="0" w:color="auto"/>
        <w:bottom w:val="none" w:sz="0" w:space="0" w:color="auto"/>
        <w:right w:val="none" w:sz="0" w:space="0" w:color="auto"/>
      </w:divBdr>
    </w:div>
    <w:div w:id="2089962130">
      <w:bodyDiv w:val="1"/>
      <w:marLeft w:val="0"/>
      <w:marRight w:val="0"/>
      <w:marTop w:val="0"/>
      <w:marBottom w:val="0"/>
      <w:divBdr>
        <w:top w:val="none" w:sz="0" w:space="0" w:color="auto"/>
        <w:left w:val="none" w:sz="0" w:space="0" w:color="auto"/>
        <w:bottom w:val="none" w:sz="0" w:space="0" w:color="auto"/>
        <w:right w:val="none" w:sz="0" w:space="0" w:color="auto"/>
      </w:divBdr>
    </w:div>
    <w:div w:id="209185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苗欣 张</cp:lastModifiedBy>
  <cp:revision>70</cp:revision>
  <cp:lastPrinted>2023-05-19T07:40:00Z</cp:lastPrinted>
  <dcterms:created xsi:type="dcterms:W3CDTF">2023-04-26T16:01:00Z</dcterms:created>
  <dcterms:modified xsi:type="dcterms:W3CDTF">2023-11-16T01:29:00Z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