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关于广州市花都区2023年度第七十三批次城镇建设用地（赤坭大道北一地块一）</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的征地补偿安置方案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为实施广州市花都区赤坭镇建设规划，完善城市功能，改善城市环境，促进经济、文化发展，广州市花都区人民政府拟征收花都区</w:t>
      </w:r>
      <w:bookmarkStart w:id="0" w:name="_Hlk139291944"/>
      <w:r>
        <w:rPr>
          <w:rFonts w:hint="eastAsia" w:ascii="仿宋_GB2312" w:hAnsi="仿宋_GB2312" w:eastAsia="仿宋_GB2312" w:cs="仿宋_GB2312"/>
          <w:sz w:val="32"/>
          <w:szCs w:val="32"/>
        </w:rPr>
        <w:t>赤坭镇黄沙塘经济联合社，黄沙塘第二经济合作社，黄沙塘第三经济合作社，黄沙塘第四经济合作社，</w:t>
      </w:r>
      <w:bookmarkEnd w:id="0"/>
      <w:r>
        <w:rPr>
          <w:rFonts w:hint="eastAsia" w:ascii="仿宋_GB2312" w:hAnsi="仿宋_GB2312" w:eastAsia="仿宋_GB2312" w:cs="仿宋_GB2312"/>
          <w:sz w:val="32"/>
          <w:szCs w:val="32"/>
        </w:rPr>
        <w:t>黄沙塘第二经济合作社、黄沙塘第三经济合作社（共有），竹洞蓝珠第二经济合作社、竹洞蓝珠第四经济合作社（共有）属下的集体土地</w:t>
      </w:r>
      <w:r>
        <w:rPr>
          <w:rFonts w:ascii="Times New Roman" w:hAnsi="Times New Roman" w:eastAsia="仿宋_GB2312" w:cs="仿宋_GB2312"/>
          <w:sz w:val="32"/>
          <w:szCs w:val="32"/>
        </w:rPr>
        <w:t>16.8927</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拟征收土地位于广州市</w:t>
      </w:r>
      <w:r>
        <w:rPr>
          <w:rFonts w:hint="eastAsia" w:ascii="仿宋_GB2312" w:hAnsi="仿宋_GB2312" w:eastAsia="仿宋_GB2312" w:cs="仿宋_GB2312"/>
          <w:sz w:val="32"/>
          <w:szCs w:val="32"/>
        </w:rPr>
        <w:t>花都区赤坭镇黄沙塘经济联合社，黄沙塘第二经济合作社，黄沙塘第三经济合作社，黄沙塘第四经济合作社，黄沙塘第二经济合作社、黄沙塘第三经济合作社（共有），竹洞蓝珠第二经济合作社、竹洞蓝珠第四经济合作社（共有）</w:t>
      </w:r>
      <w:r>
        <w:rPr>
          <w:rFonts w:hint="eastAsia" w:ascii="Times New Roman" w:hAnsi="Times New Roman" w:eastAsia="仿宋_GB2312" w:cs="Times New Roman"/>
          <w:bCs/>
          <w:sz w:val="32"/>
          <w:szCs w:val="32"/>
        </w:rPr>
        <w:t>范围内。</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（一）拟征收赤坭镇黄沙塘经济联合社，黄沙塘第二经济合作社，黄沙塘第三经济合作社，黄沙塘第四经济合作社，黄沙塘第二经济合作社、黄沙塘第三经济合作社（共有）集体所有土地</w:t>
      </w:r>
      <w:r>
        <w:rPr>
          <w:rFonts w:ascii="Times New Roman" w:hAnsi="Times New Roman" w:eastAsia="仿宋_GB2312" w:cs="Times New Roman"/>
          <w:bCs/>
          <w:sz w:val="32"/>
          <w:szCs w:val="32"/>
        </w:rPr>
        <w:t>12.8154</w:t>
      </w:r>
      <w:r>
        <w:rPr>
          <w:rFonts w:hint="eastAsia" w:ascii="Times New Roman" w:hAnsi="Times New Roman" w:eastAsia="仿宋_GB2312" w:cs="Times New Roman"/>
          <w:bCs/>
          <w:sz w:val="32"/>
          <w:szCs w:val="32"/>
        </w:rPr>
        <w:t>公顷（</w:t>
      </w:r>
      <w:r>
        <w:rPr>
          <w:rFonts w:ascii="Times New Roman" w:hAnsi="Times New Roman" w:eastAsia="仿宋_GB2312" w:cs="Times New Roman"/>
          <w:bCs/>
          <w:sz w:val="32"/>
          <w:szCs w:val="32"/>
        </w:rPr>
        <w:t>192.2310</w:t>
      </w:r>
      <w:r>
        <w:rPr>
          <w:rFonts w:hint="eastAsia" w:ascii="Times New Roman" w:hAnsi="Times New Roman" w:eastAsia="仿宋_GB2312" w:cs="Times New Roman"/>
          <w:bCs/>
          <w:sz w:val="32"/>
          <w:szCs w:val="32"/>
        </w:rPr>
        <w:t>亩）。其中农用地</w:t>
      </w:r>
      <w:r>
        <w:rPr>
          <w:rFonts w:ascii="Times New Roman" w:hAnsi="Times New Roman" w:eastAsia="仿宋_GB2312" w:cs="Times New Roman"/>
          <w:bCs/>
          <w:sz w:val="32"/>
          <w:szCs w:val="32"/>
        </w:rPr>
        <w:t>12.7750</w:t>
      </w:r>
      <w:r>
        <w:rPr>
          <w:rFonts w:hint="eastAsia" w:ascii="Times New Roman" w:hAnsi="Times New Roman" w:eastAsia="仿宋_GB2312" w:cs="Times New Roman"/>
          <w:bCs/>
          <w:sz w:val="32"/>
          <w:szCs w:val="32"/>
        </w:rPr>
        <w:t>公顷（</w:t>
      </w:r>
      <w:r>
        <w:rPr>
          <w:rFonts w:ascii="Times New Roman" w:hAnsi="Times New Roman" w:eastAsia="仿宋_GB2312" w:cs="Times New Roman"/>
          <w:bCs/>
          <w:sz w:val="32"/>
          <w:szCs w:val="32"/>
        </w:rPr>
        <w:t>191.6250</w:t>
      </w:r>
      <w:r>
        <w:rPr>
          <w:rFonts w:hint="eastAsia" w:ascii="Times New Roman" w:hAnsi="Times New Roman" w:eastAsia="仿宋_GB2312" w:cs="Times New Roman"/>
          <w:bCs/>
          <w:sz w:val="32"/>
          <w:szCs w:val="32"/>
        </w:rPr>
        <w:t>亩），不涉及耕地；建设用地</w:t>
      </w:r>
      <w:r>
        <w:rPr>
          <w:rFonts w:ascii="Times New Roman" w:hAnsi="Times New Roman" w:eastAsia="仿宋_GB2312" w:cs="Times New Roman"/>
          <w:bCs/>
          <w:sz w:val="32"/>
          <w:szCs w:val="32"/>
        </w:rPr>
        <w:t>0.0404</w:t>
      </w:r>
      <w:r>
        <w:rPr>
          <w:rFonts w:hint="eastAsia" w:ascii="Times New Roman" w:hAnsi="Times New Roman" w:eastAsia="仿宋_GB2312" w:cs="Times New Roman"/>
          <w:bCs/>
          <w:sz w:val="32"/>
          <w:szCs w:val="32"/>
        </w:rPr>
        <w:t>公顷（</w:t>
      </w:r>
      <w:r>
        <w:rPr>
          <w:rFonts w:ascii="Times New Roman" w:hAnsi="Times New Roman" w:eastAsia="仿宋_GB2312" w:cs="Times New Roman"/>
          <w:bCs/>
          <w:sz w:val="32"/>
          <w:szCs w:val="32"/>
        </w:rPr>
        <w:t>0.6060</w:t>
      </w:r>
      <w:r>
        <w:rPr>
          <w:rFonts w:hint="eastAsia" w:ascii="Times New Roman" w:hAnsi="Times New Roman" w:eastAsia="仿宋_GB2312" w:cs="Times New Roman"/>
          <w:bCs/>
          <w:sz w:val="32"/>
          <w:szCs w:val="32"/>
        </w:rPr>
        <w:t>亩），不涉及</w:t>
      </w:r>
      <w:r>
        <w:rPr>
          <w:rFonts w:ascii="Times New Roman" w:hAnsi="Times New Roman" w:eastAsia="仿宋_GB2312" w:cs="Times New Roman"/>
          <w:bCs/>
          <w:sz w:val="32"/>
          <w:szCs w:val="32"/>
        </w:rPr>
        <w:t>未利用地</w:t>
      </w:r>
      <w:r>
        <w:rPr>
          <w:rFonts w:hint="eastAsia" w:ascii="Times New Roman" w:hAnsi="Times New Roman" w:eastAsia="仿宋_GB2312" w:cs="Times New Roman"/>
          <w:bCs/>
          <w:sz w:val="32"/>
          <w:szCs w:val="32"/>
        </w:rPr>
        <w:t>。</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（二）</w:t>
      </w:r>
      <w:r>
        <w:rPr>
          <w:rFonts w:hint="eastAsia" w:ascii="仿宋_GB2312" w:hAnsi="仿宋_GB2312" w:eastAsia="仿宋_GB2312" w:cs="仿宋_GB2312"/>
          <w:sz w:val="32"/>
          <w:szCs w:val="32"/>
        </w:rPr>
        <w:t>拟征收赤坭镇竹洞蓝珠</w:t>
      </w:r>
      <w:r>
        <w:rPr>
          <w:rFonts w:hint="eastAsia" w:ascii="Times New Roman" w:hAnsi="Times New Roman" w:eastAsia="仿宋_GB2312" w:cs="Times New Roman"/>
          <w:bCs/>
          <w:sz w:val="32"/>
          <w:szCs w:val="32"/>
        </w:rPr>
        <w:t>第二经济合作社、</w:t>
      </w:r>
      <w:r>
        <w:rPr>
          <w:rFonts w:hint="eastAsia" w:ascii="仿宋_GB2312" w:hAnsi="仿宋_GB2312" w:eastAsia="仿宋_GB2312" w:cs="仿宋_GB2312"/>
          <w:sz w:val="32"/>
          <w:szCs w:val="32"/>
        </w:rPr>
        <w:t>竹洞蓝珠</w:t>
      </w:r>
      <w:r>
        <w:rPr>
          <w:rFonts w:hint="eastAsia" w:ascii="Times New Roman" w:hAnsi="Times New Roman" w:eastAsia="仿宋_GB2312" w:cs="Times New Roman"/>
          <w:bCs/>
          <w:sz w:val="32"/>
          <w:szCs w:val="32"/>
        </w:rPr>
        <w:t>第四经济合作社（共有）集体所有土地</w:t>
      </w:r>
      <w:r>
        <w:rPr>
          <w:rFonts w:ascii="Times New Roman" w:hAnsi="Times New Roman" w:eastAsia="仿宋_GB2312" w:cs="Times New Roman"/>
          <w:bCs/>
          <w:sz w:val="32"/>
          <w:szCs w:val="32"/>
        </w:rPr>
        <w:t>4.0773</w:t>
      </w:r>
      <w:r>
        <w:rPr>
          <w:rFonts w:hint="eastAsia" w:ascii="Times New Roman" w:hAnsi="Times New Roman" w:eastAsia="仿宋_GB2312" w:cs="Times New Roman"/>
          <w:bCs/>
          <w:sz w:val="32"/>
          <w:szCs w:val="32"/>
        </w:rPr>
        <w:t>公顷（</w:t>
      </w:r>
      <w:r>
        <w:rPr>
          <w:rFonts w:ascii="Times New Roman" w:hAnsi="Times New Roman" w:eastAsia="仿宋_GB2312" w:cs="Times New Roman"/>
          <w:bCs/>
          <w:sz w:val="32"/>
          <w:szCs w:val="32"/>
        </w:rPr>
        <w:t>61.1595</w:t>
      </w:r>
      <w:r>
        <w:rPr>
          <w:rFonts w:hint="eastAsia" w:ascii="Times New Roman" w:hAnsi="Times New Roman" w:eastAsia="仿宋_GB2312" w:cs="Times New Roman"/>
          <w:bCs/>
          <w:sz w:val="32"/>
          <w:szCs w:val="32"/>
        </w:rPr>
        <w:t>亩）。其中农用地</w:t>
      </w:r>
      <w:r>
        <w:rPr>
          <w:rFonts w:ascii="Times New Roman" w:hAnsi="Times New Roman" w:eastAsia="仿宋_GB2312" w:cs="Times New Roman"/>
          <w:bCs/>
          <w:sz w:val="32"/>
          <w:szCs w:val="32"/>
        </w:rPr>
        <w:t>4.0773</w:t>
      </w:r>
      <w:r>
        <w:rPr>
          <w:rFonts w:hint="eastAsia" w:ascii="Times New Roman" w:hAnsi="Times New Roman" w:eastAsia="仿宋_GB2312" w:cs="Times New Roman"/>
          <w:bCs/>
          <w:sz w:val="32"/>
          <w:szCs w:val="32"/>
        </w:rPr>
        <w:t>公顷（</w:t>
      </w:r>
      <w:r>
        <w:rPr>
          <w:rFonts w:ascii="Times New Roman" w:hAnsi="Times New Roman" w:eastAsia="仿宋_GB2312" w:cs="Times New Roman"/>
          <w:bCs/>
          <w:sz w:val="32"/>
          <w:szCs w:val="32"/>
        </w:rPr>
        <w:t>61.1595</w:t>
      </w:r>
      <w:r>
        <w:rPr>
          <w:rFonts w:hint="eastAsia" w:ascii="Times New Roman" w:hAnsi="Times New Roman" w:eastAsia="仿宋_GB2312" w:cs="Times New Roman"/>
          <w:bCs/>
          <w:sz w:val="32"/>
          <w:szCs w:val="32"/>
        </w:rPr>
        <w:t>亩），不涉及耕地；不涉及建设用地，不涉及</w:t>
      </w:r>
      <w:r>
        <w:rPr>
          <w:rFonts w:ascii="Times New Roman" w:hAnsi="Times New Roman" w:eastAsia="仿宋_GB2312" w:cs="Times New Roman"/>
          <w:bCs/>
          <w:sz w:val="32"/>
          <w:szCs w:val="32"/>
        </w:rPr>
        <w:t>未利用地</w:t>
      </w:r>
      <w:r>
        <w:rPr>
          <w:rFonts w:hint="eastAsia" w:ascii="Times New Roman" w:hAnsi="Times New Roman" w:eastAsia="仿宋_GB2312" w:cs="Times New Roman"/>
          <w:bCs/>
          <w:sz w:val="32"/>
          <w:szCs w:val="32"/>
        </w:rPr>
        <w:t>。</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根据《广东省自然资源厅关于广州市征收农用地区片综合地价成果的批复》（粤自然资函〔</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196</w:t>
      </w:r>
      <w:r>
        <w:rPr>
          <w:rFonts w:hint="eastAsia" w:ascii="仿宋_GB2312" w:hAnsi="仿宋_GB2312" w:eastAsia="仿宋_GB2312" w:cs="仿宋_GB2312"/>
          <w:sz w:val="32"/>
          <w:szCs w:val="32"/>
        </w:rPr>
        <w:t>号）的规定，农用地土地补偿标准为</w:t>
      </w:r>
      <w:r>
        <w:rPr>
          <w:rFonts w:ascii="Times New Roman" w:hAnsi="Times New Roman" w:eastAsia="仿宋_GB2312" w:cs="仿宋_GB2312"/>
          <w:sz w:val="32"/>
          <w:szCs w:val="32"/>
        </w:rPr>
        <w:t>82.5</w:t>
      </w:r>
      <w:r>
        <w:rPr>
          <w:rFonts w:hint="eastAsia" w:ascii="仿宋_GB2312" w:hAnsi="仿宋_GB2312" w:eastAsia="仿宋_GB2312" w:cs="仿宋_GB2312"/>
          <w:sz w:val="32"/>
          <w:szCs w:val="32"/>
        </w:rPr>
        <w:t>万元/公顷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安置补助标准为</w:t>
      </w:r>
      <w:r>
        <w:rPr>
          <w:rFonts w:ascii="Times New Roman" w:hAnsi="Times New Roman" w:eastAsia="仿宋_GB2312" w:cs="仿宋_GB2312"/>
          <w:sz w:val="32"/>
          <w:szCs w:val="32"/>
        </w:rPr>
        <w:t>82.5</w:t>
      </w:r>
      <w:r>
        <w:rPr>
          <w:rFonts w:hint="eastAsia" w:ascii="仿宋_GB2312" w:hAnsi="仿宋_GB2312" w:eastAsia="仿宋_GB2312" w:cs="仿宋_GB2312"/>
          <w:sz w:val="32"/>
          <w:szCs w:val="32"/>
        </w:rPr>
        <w:t>万元/公顷。建设用地和未利用地土地补偿标准为</w:t>
      </w:r>
      <w:r>
        <w:rPr>
          <w:rFonts w:ascii="Times New Roman" w:hAnsi="Times New Roman" w:eastAsia="仿宋_GB2312" w:cs="仿宋_GB2312"/>
          <w:sz w:val="32"/>
          <w:szCs w:val="32"/>
        </w:rPr>
        <w:t>165</w:t>
      </w:r>
      <w:r>
        <w:rPr>
          <w:rFonts w:hint="eastAsia" w:ascii="仿宋_GB2312" w:hAnsi="仿宋_GB2312" w:eastAsia="仿宋_GB2312" w:cs="仿宋_GB2312"/>
          <w:sz w:val="32"/>
          <w:szCs w:val="32"/>
        </w:rPr>
        <w:t>万/公顷。</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12</w:t>
      </w:r>
      <w:r>
        <w:rPr>
          <w:rFonts w:hint="eastAsia" w:ascii="仿宋_GB2312" w:hAnsi="仿宋_GB2312" w:eastAsia="仿宋_GB2312" w:cs="仿宋_GB2312"/>
          <w:sz w:val="32"/>
          <w:szCs w:val="32"/>
        </w:rPr>
        <w:t>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周岁以上的家庭成员，纳入征地社保费补贴对象范围。农村集体经济组织另有规定的，可从其规定。不满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（二）留用地安置。根据《广东省征收农村集体土地留用地管理办法》（粤府办〔</w:t>
      </w:r>
      <w:r>
        <w:rPr>
          <w:rFonts w:hint="eastAsia" w:ascii="Times New Roman" w:hAnsi="Times New Roman" w:eastAsia="仿宋_GB2312" w:cs="仿宋_GB2312"/>
          <w:sz w:val="32"/>
          <w:szCs w:val="32"/>
        </w:rPr>
        <w:t>20</w:t>
      </w:r>
      <w:r>
        <w:rPr>
          <w:rFonts w:ascii="Times New Roman" w:hAnsi="Times New Roman" w:eastAsia="仿宋_GB2312" w:cs="仿宋_GB2312"/>
          <w:sz w:val="32"/>
          <w:szCs w:val="32"/>
        </w:rPr>
        <w:t>09</w:t>
      </w:r>
      <w:r>
        <w:rPr>
          <w:rFonts w:hint="eastAsia" w:ascii="仿宋_GB2312" w:hAnsi="仿宋_GB2312" w:eastAsia="仿宋_GB2312" w:cs="仿宋_GB2312"/>
          <w:sz w:val="32"/>
          <w:szCs w:val="32"/>
        </w:rPr>
        <w:t>〕</w:t>
      </w:r>
      <w:r>
        <w:rPr>
          <w:rFonts w:ascii="Times New Roman" w:hAnsi="Times New Roman" w:eastAsia="仿宋_GB2312" w:cs="仿宋_GB2312"/>
          <w:sz w:val="32"/>
          <w:szCs w:val="32"/>
        </w:rPr>
        <w:t>41</w:t>
      </w:r>
      <w:r>
        <w:rPr>
          <w:rFonts w:hint="eastAsia" w:ascii="仿宋_GB2312" w:hAnsi="仿宋_GB2312" w:eastAsia="仿宋_GB2312" w:cs="仿宋_GB2312"/>
          <w:sz w:val="32"/>
          <w:szCs w:val="32"/>
        </w:rPr>
        <w:t>号）、《广东省人民政府办公厅关于加强征收农村集体土地留用地安置管理工作的意见》（粤府办〔</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rPr>
        <w:t>号）相关规定，按实际征收土地面积的</w:t>
      </w:r>
      <w:r>
        <w:rPr>
          <w:rFonts w:ascii="Times New Roman" w:hAnsi="Times New Roman" w:eastAsia="仿宋_GB2312" w:cs="仿宋_GB2312"/>
          <w:sz w:val="32"/>
          <w:szCs w:val="32"/>
        </w:rPr>
        <w:t>10</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安排留用地，留用地兑现方式为实物留地，拟在地块外安排落实。</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（三）社会保障费用。根据《广东省人民政府办公厅转发省人力资源社会保障厅关于进一步完善我省被征地农民养老保障政策意见的通知》（粤府办〔</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22</w:t>
      </w:r>
      <w:r>
        <w:rPr>
          <w:rFonts w:hint="eastAsia" w:ascii="仿宋_GB2312" w:hAnsi="仿宋_GB2312" w:eastAsia="仿宋_GB2312" w:cs="仿宋_GB2312"/>
          <w:sz w:val="32"/>
          <w:szCs w:val="32"/>
        </w:rPr>
        <w:t>号）规定，核定该项目按</w:t>
      </w:r>
      <w:r>
        <w:rPr>
          <w:rFonts w:ascii="Times New Roman" w:hAnsi="Times New Roman" w:eastAsia="仿宋_GB2312" w:cs="Times New Roman"/>
          <w:kern w:val="0"/>
          <w:sz w:val="32"/>
          <w:szCs w:val="32"/>
        </w:rPr>
        <w:t>2.14</w:t>
      </w:r>
      <w:r>
        <w:rPr>
          <w:rFonts w:hint="eastAsia" w:ascii="仿宋_GB2312" w:hAnsi="Times New Roman" w:eastAsia="仿宋_GB2312" w:cs="Times New Roman"/>
          <w:kern w:val="0"/>
          <w:sz w:val="32"/>
          <w:szCs w:val="32"/>
        </w:rPr>
        <w:t>万元/亩的</w:t>
      </w:r>
      <w:r>
        <w:rPr>
          <w:rFonts w:hint="eastAsia" w:ascii="仿宋_GB2312" w:hAnsi="仿宋_GB2312" w:eastAsia="仿宋_GB2312" w:cs="仿宋_GB2312"/>
          <w:sz w:val="32"/>
          <w:szCs w:val="32"/>
        </w:rPr>
        <w:t>标准一次性将集体被征地农民养老保障资金存入“收缴被征地农民养老保障资金过渡户”，费用合计</w:t>
      </w:r>
      <w:r>
        <w:rPr>
          <w:rFonts w:hint="eastAsia" w:ascii="Times New Roman" w:hAnsi="Times New Roman" w:eastAsia="仿宋_GB2312" w:cs="Times New Roman"/>
          <w:sz w:val="32"/>
          <w:szCs w:val="32"/>
        </w:rPr>
        <w:t>542.29万元</w:t>
      </w:r>
      <w:r>
        <w:rPr>
          <w:rFonts w:hint="eastAsia" w:ascii="仿宋_GB2312" w:hAnsi="仿宋_GB2312" w:eastAsia="仿宋_GB2312" w:cs="仿宋_GB2312"/>
          <w:sz w:val="32"/>
          <w:szCs w:val="32"/>
        </w:rPr>
        <w:t>，专款用于被征地农民缴纳养老保险费用。征地批准文件批复的实际范围有变化的，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spacing w:line="560" w:lineRule="exact"/>
        <w:jc w:val="right"/>
        <w:rPr>
          <w:rFonts w:ascii="Times New Roman" w:hAnsi="Times New Roman" w:cs="Times New Roman"/>
        </w:rPr>
      </w:pP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046642"/>
    <w:rsid w:val="00046B05"/>
    <w:rsid w:val="000A2E94"/>
    <w:rsid w:val="000D0380"/>
    <w:rsid w:val="00100D23"/>
    <w:rsid w:val="00110EBE"/>
    <w:rsid w:val="00144C5F"/>
    <w:rsid w:val="00152A5F"/>
    <w:rsid w:val="00197FD0"/>
    <w:rsid w:val="001C2949"/>
    <w:rsid w:val="001D34B4"/>
    <w:rsid w:val="00200876"/>
    <w:rsid w:val="00226E3E"/>
    <w:rsid w:val="00276BC9"/>
    <w:rsid w:val="00281E31"/>
    <w:rsid w:val="00282778"/>
    <w:rsid w:val="0037240A"/>
    <w:rsid w:val="0037596F"/>
    <w:rsid w:val="00382EB3"/>
    <w:rsid w:val="0039123C"/>
    <w:rsid w:val="003B00CC"/>
    <w:rsid w:val="003C218E"/>
    <w:rsid w:val="003D5DCA"/>
    <w:rsid w:val="003F2276"/>
    <w:rsid w:val="003F6553"/>
    <w:rsid w:val="00482A36"/>
    <w:rsid w:val="00491309"/>
    <w:rsid w:val="00532259"/>
    <w:rsid w:val="0053266F"/>
    <w:rsid w:val="00543416"/>
    <w:rsid w:val="0056072E"/>
    <w:rsid w:val="005C68C7"/>
    <w:rsid w:val="00603D4D"/>
    <w:rsid w:val="0062321C"/>
    <w:rsid w:val="00626849"/>
    <w:rsid w:val="006A199C"/>
    <w:rsid w:val="006A2886"/>
    <w:rsid w:val="006B41B4"/>
    <w:rsid w:val="00707784"/>
    <w:rsid w:val="00734FAC"/>
    <w:rsid w:val="00756659"/>
    <w:rsid w:val="00811DC1"/>
    <w:rsid w:val="008310FA"/>
    <w:rsid w:val="008951E3"/>
    <w:rsid w:val="008B0DE2"/>
    <w:rsid w:val="008F0A2A"/>
    <w:rsid w:val="009029ED"/>
    <w:rsid w:val="00912AD4"/>
    <w:rsid w:val="009340D9"/>
    <w:rsid w:val="009E7F79"/>
    <w:rsid w:val="00A1719B"/>
    <w:rsid w:val="00AC1822"/>
    <w:rsid w:val="00AC2276"/>
    <w:rsid w:val="00B170D2"/>
    <w:rsid w:val="00B20FF6"/>
    <w:rsid w:val="00B307F7"/>
    <w:rsid w:val="00B43A8E"/>
    <w:rsid w:val="00B619C2"/>
    <w:rsid w:val="00B87E97"/>
    <w:rsid w:val="00B94E7C"/>
    <w:rsid w:val="00BB2FA3"/>
    <w:rsid w:val="00BE45EF"/>
    <w:rsid w:val="00BF7FCE"/>
    <w:rsid w:val="00C1041A"/>
    <w:rsid w:val="00C3037F"/>
    <w:rsid w:val="00C34EE1"/>
    <w:rsid w:val="00CA6E93"/>
    <w:rsid w:val="00CC0775"/>
    <w:rsid w:val="00CC0B9F"/>
    <w:rsid w:val="00CC4728"/>
    <w:rsid w:val="00CF0CD5"/>
    <w:rsid w:val="00D2219B"/>
    <w:rsid w:val="00D238AE"/>
    <w:rsid w:val="00D61A55"/>
    <w:rsid w:val="00DB5EA5"/>
    <w:rsid w:val="00DD7C6A"/>
    <w:rsid w:val="00E00636"/>
    <w:rsid w:val="00E00F51"/>
    <w:rsid w:val="00E349E5"/>
    <w:rsid w:val="00EA1131"/>
    <w:rsid w:val="00EA3CDE"/>
    <w:rsid w:val="00F63B63"/>
    <w:rsid w:val="00FB77D9"/>
    <w:rsid w:val="22EA1E77"/>
    <w:rsid w:val="62A4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53955-C54A-4AC0-9C6A-B1FD57125CD4}">
  <ds:schemaRefs/>
</ds:datastoreItem>
</file>

<file path=docProps/app.xml><?xml version="1.0" encoding="utf-8"?>
<Properties xmlns="http://schemas.openxmlformats.org/officeDocument/2006/extended-properties" xmlns:vt="http://schemas.openxmlformats.org/officeDocument/2006/docPropsVTypes">
  <Template>Normal</Template>
  <Pages>4</Pages>
  <Words>262</Words>
  <Characters>1496</Characters>
  <Lines>12</Lines>
  <Paragraphs>3</Paragraphs>
  <TotalTime>316</TotalTime>
  <ScaleCrop>false</ScaleCrop>
  <LinksUpToDate>false</LinksUpToDate>
  <CharactersWithSpaces>1755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NTKO</cp:lastModifiedBy>
  <dcterms:modified xsi:type="dcterms:W3CDTF">2024-02-08T07:00:17Z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A6DDA6BFBE404D80BC8207A3E9FC7E31</vt:lpwstr>
  </property>
</Properties>
</file>