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jc w:val="center"/>
        <w:rPr>
          <w:rFonts w:hint="eastAsia" w:ascii="方正小标宋简体" w:hAnsi="方正小标宋简体" w:eastAsia="方正小标宋简体" w:cs="宋体"/>
          <w:sz w:val="44"/>
          <w:szCs w:val="44"/>
        </w:rPr>
      </w:pPr>
      <w:bookmarkStart w:id="0" w:name="_GoBack"/>
      <w:bookmarkEnd w:id="0"/>
      <w:r>
        <w:rPr>
          <w:rFonts w:hint="eastAsia" w:ascii="方正小标宋简体" w:hAnsi="方正小标宋简体" w:eastAsia="方正小标宋简体" w:cs="宋体"/>
          <w:sz w:val="44"/>
          <w:szCs w:val="44"/>
          <w:lang w:eastAsia="zh-CN"/>
        </w:rPr>
        <w:t>关于</w:t>
      </w:r>
      <w:r>
        <w:rPr>
          <w:rFonts w:hint="eastAsia" w:ascii="方正小标宋简体" w:hAnsi="方正小标宋简体" w:eastAsia="方正小标宋简体" w:cs="宋体"/>
          <w:sz w:val="44"/>
          <w:szCs w:val="44"/>
          <w:lang w:val="en-US" w:eastAsia="zh-CN"/>
        </w:rPr>
        <w:t>广州市南沙区2023年度第三十四批次城镇建设用地征地项目</w:t>
      </w:r>
      <w:r>
        <w:rPr>
          <w:rFonts w:hint="eastAsia" w:ascii="方正小标宋简体" w:hAnsi="方正小标宋简体" w:eastAsia="方正小标宋简体" w:cs="宋体"/>
          <w:sz w:val="44"/>
          <w:szCs w:val="44"/>
        </w:rPr>
        <w:t>被征地农民</w:t>
      </w:r>
    </w:p>
    <w:p>
      <w:pPr>
        <w:pStyle w:val="6"/>
        <w:spacing w:line="58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7"/>
        <w:spacing w:line="580" w:lineRule="exact"/>
        <w:rPr>
          <w:rFonts w:hint="eastAsia" w:ascii="仿宋_GB2312" w:hAnsi="仿宋_GB2312" w:eastAsia="仿宋_GB2312"/>
          <w:sz w:val="32"/>
          <w:szCs w:val="44"/>
          <w:lang w:eastAsia="zh-CN"/>
        </w:rPr>
      </w:pP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依照《中华人民共和国土地管理法》</w:t>
      </w:r>
      <w:r>
        <w:rPr>
          <w:rFonts w:hint="eastAsia" w:ascii="Times New Roman" w:hAnsi="Times New Roman" w:eastAsia="仿宋_GB2312"/>
          <w:sz w:val="32"/>
          <w:szCs w:val="32"/>
          <w:lang w:eastAsia="zh-CN"/>
        </w:rPr>
        <w:t>、</w:t>
      </w:r>
      <w:r>
        <w:rPr>
          <w:rFonts w:ascii="Times New Roman" w:hAnsi="Times New Roman" w:eastAsia="仿宋_GB2312"/>
          <w:sz w:val="32"/>
          <w:szCs w:val="32"/>
        </w:rPr>
        <w:t>《关于切实做好被征地农民社会保障工作有关问题的通知》（劳社部发〔2007〕14号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下称劳社部发</w:t>
      </w:r>
      <w:r>
        <w:rPr>
          <w:rFonts w:hint="eastAsia" w:ascii="Times New Roman" w:hAnsi="Times New Roman" w:eastAsia="仿宋_GB2312" w:cs="Times New Roman"/>
          <w:color w:val="000000"/>
          <w:kern w:val="2"/>
          <w:sz w:val="32"/>
          <w:szCs w:val="48"/>
          <w:lang w:val="en-US" w:eastAsia="zh-CN" w:bidi="ar-SA"/>
        </w:rPr>
        <w:t>〔2007〕14号</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《广东省人民政府办公厅转发省人力资源社会保障厅关于进一</w:t>
      </w:r>
      <w:r>
        <w:rPr>
          <w:rFonts w:hint="eastAsia" w:ascii="Times New Roman" w:hAnsi="Times New Roman" w:eastAsia="仿宋_GB2312"/>
          <w:sz w:val="32"/>
          <w:szCs w:val="32"/>
          <w:lang w:eastAsia="zh-CN"/>
        </w:rPr>
        <w:t>步</w:t>
      </w:r>
      <w:r>
        <w:rPr>
          <w:rFonts w:hint="eastAsia" w:ascii="Times New Roman" w:hAnsi="Times New Roman" w:eastAsia="仿宋_GB2312"/>
          <w:sz w:val="32"/>
          <w:szCs w:val="32"/>
          <w:lang w:val="en-US" w:eastAsia="zh-CN"/>
        </w:rPr>
        <w:t>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lang w:eastAsia="zh-CN"/>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号）</w:t>
      </w:r>
      <w:r>
        <w:rPr>
          <w:rFonts w:hint="eastAsia" w:ascii="Times New Roman" w:hAnsi="Times New Roman" w:eastAsia="仿宋_GB2312" w:cs="Times New Roman"/>
          <w:color w:val="000000"/>
          <w:kern w:val="2"/>
          <w:sz w:val="32"/>
          <w:szCs w:val="48"/>
          <w:lang w:val="en-US" w:eastAsia="zh-CN" w:bidi="ar-SA"/>
        </w:rPr>
        <w:t>和《广州市人民政府办公厅转发关于进一步完善我省被征地农民养老保障政策意见的通知》（穗府办规〔2022〕3号）等有关规定</w:t>
      </w:r>
      <w:r>
        <w:rPr>
          <w:rFonts w:ascii="Times New Roman" w:hAnsi="Times New Roman" w:eastAsia="仿宋_GB2312"/>
          <w:sz w:val="32"/>
          <w:szCs w:val="32"/>
        </w:rPr>
        <w:t>，拟定</w:t>
      </w:r>
      <w:r>
        <w:rPr>
          <w:rFonts w:hint="eastAsia" w:ascii="Times New Roman" w:hAnsi="Times New Roman" w:eastAsia="仿宋_GB2312"/>
          <w:sz w:val="32"/>
          <w:szCs w:val="32"/>
          <w:lang w:val="en-US" w:eastAsia="zh-CN"/>
        </w:rPr>
        <w:t>广州市南沙区2023年度第三十四批次城镇建设用地征地项目</w:t>
      </w:r>
      <w:r>
        <w:rPr>
          <w:rFonts w:hint="eastAsia" w:ascii="Times New Roman" w:hAnsi="Times New Roman" w:eastAsia="仿宋_GB2312"/>
          <w:sz w:val="32"/>
          <w:szCs w:val="32"/>
        </w:rPr>
        <w:t>被征地农民养老保障方案</w:t>
      </w:r>
      <w:r>
        <w:rPr>
          <w:rFonts w:ascii="Times New Roman" w:hAnsi="Times New Roman" w:eastAsia="仿宋_GB2312"/>
          <w:sz w:val="32"/>
          <w:szCs w:val="32"/>
        </w:rPr>
        <w:t>如下：</w:t>
      </w: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对</w:t>
      </w:r>
      <w:r>
        <w:rPr>
          <w:rFonts w:hint="eastAsia" w:ascii="Times New Roman" w:hAnsi="Times New Roman" w:eastAsia="仿宋_GB2312"/>
          <w:sz w:val="32"/>
          <w:szCs w:val="32"/>
          <w:lang w:val="en-US" w:eastAsia="zh-CN"/>
        </w:rPr>
        <w:t>广州市南沙区2023年度第三十四批次城镇建设用地征地项目</w:t>
      </w:r>
      <w:r>
        <w:rPr>
          <w:rFonts w:hint="eastAsia" w:ascii="Times New Roman" w:hAnsi="Times New Roman" w:eastAsia="仿宋_GB2312"/>
          <w:sz w:val="32"/>
          <w:szCs w:val="32"/>
          <w:lang w:eastAsia="zh-CN"/>
        </w:rPr>
        <w:t>涉及的被征地农民实施社会养老保障。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二、</w:t>
      </w:r>
      <w:r>
        <w:rPr>
          <w:rFonts w:hint="eastAsia" w:ascii="Times New Roman" w:hAnsi="Times New Roman" w:eastAsia="仿宋_GB2312"/>
          <w:sz w:val="32"/>
          <w:szCs w:val="32"/>
          <w:lang w:val="en-US" w:eastAsia="zh-CN"/>
        </w:rPr>
        <w:t>征地社保费筹集</w:t>
      </w:r>
      <w:r>
        <w:rPr>
          <w:rFonts w:ascii="Times New Roman" w:hAnsi="Times New Roman" w:eastAsia="仿宋_GB2312"/>
          <w:sz w:val="32"/>
          <w:szCs w:val="32"/>
        </w:rPr>
        <w:t>。</w:t>
      </w:r>
      <w:r>
        <w:rPr>
          <w:rFonts w:hint="eastAsia" w:ascii="仿宋_GB2312" w:hAnsi="仿宋_GB2312" w:eastAsia="仿宋_GB2312" w:cs="仿宋_GB2312"/>
          <w:sz w:val="32"/>
          <w:szCs w:val="32"/>
        </w:rPr>
        <w:t>依据市规划和自然资源局</w:t>
      </w:r>
      <w:r>
        <w:rPr>
          <w:rFonts w:hint="eastAsia" w:ascii="仿宋_GB2312" w:hAnsi="仿宋_GB2312" w:eastAsia="仿宋_GB2312" w:cs="仿宋_GB2312"/>
          <w:kern w:val="2"/>
          <w:sz w:val="32"/>
          <w:szCs w:val="32"/>
          <w:lang w:val="en-US" w:eastAsia="zh-CN"/>
        </w:rPr>
        <w:t>南沙</w:t>
      </w:r>
      <w:r>
        <w:rPr>
          <w:rFonts w:hint="eastAsia" w:ascii="仿宋_GB2312" w:hAnsi="仿宋_GB2312" w:eastAsia="仿宋_GB2312" w:cs="仿宋_GB2312"/>
          <w:sz w:val="32"/>
          <w:szCs w:val="32"/>
        </w:rPr>
        <w:t>区分局提供情况，</w:t>
      </w:r>
      <w:r>
        <w:rPr>
          <w:rFonts w:hint="eastAsia" w:ascii="仿宋_GB2312" w:hAnsi="仿宋_GB2312" w:eastAsia="仿宋_GB2312" w:cs="仿宋_GB2312"/>
          <w:kern w:val="2"/>
          <w:sz w:val="32"/>
          <w:szCs w:val="32"/>
          <w:shd w:val="clear" w:color="auto" w:fill="auto"/>
          <w:lang w:bidi="ar-SA"/>
        </w:rPr>
        <w:t>该项目</w:t>
      </w:r>
      <w:r>
        <w:rPr>
          <w:rFonts w:hint="eastAsia" w:ascii="仿宋_GB2312" w:hAnsi="仿宋_GB2312" w:eastAsia="仿宋_GB2312" w:cs="仿宋_GB2312"/>
          <w:kern w:val="2"/>
          <w:sz w:val="32"/>
          <w:szCs w:val="32"/>
        </w:rPr>
        <w:t>征收我区</w:t>
      </w:r>
      <w:r>
        <w:rPr>
          <w:rFonts w:hint="eastAsia" w:ascii="仿宋_GB2312" w:hAnsi="仿宋_GB2312" w:eastAsia="仿宋_GB2312" w:cs="仿宋_GB2312"/>
          <w:kern w:val="2"/>
          <w:sz w:val="32"/>
          <w:szCs w:val="32"/>
          <w:lang w:val="en-US" w:eastAsia="zh-CN"/>
        </w:rPr>
        <w:t>万顷沙</w:t>
      </w:r>
      <w:r>
        <w:rPr>
          <w:rFonts w:hint="eastAsia" w:ascii="仿宋_GB2312" w:hAnsi="仿宋_GB2312" w:eastAsia="仿宋_GB2312" w:cs="仿宋_GB2312"/>
          <w:kern w:val="2"/>
          <w:sz w:val="32"/>
          <w:szCs w:val="32"/>
        </w:rPr>
        <w:t>镇</w:t>
      </w:r>
      <w:r>
        <w:rPr>
          <w:rFonts w:hint="eastAsia" w:ascii="仿宋_GB2312" w:hAnsi="仿宋_GB2312" w:eastAsia="仿宋_GB2312" w:cs="仿宋_GB2312"/>
          <w:kern w:val="2"/>
          <w:sz w:val="32"/>
          <w:szCs w:val="32"/>
          <w:lang w:val="en-US" w:eastAsia="zh-CN"/>
        </w:rPr>
        <w:t>沙尾二</w:t>
      </w:r>
      <w:r>
        <w:rPr>
          <w:rFonts w:hint="eastAsia" w:ascii="仿宋_GB2312" w:hAnsi="仿宋_GB2312" w:eastAsia="仿宋_GB2312" w:cs="仿宋_GB2312"/>
          <w:kern w:val="2"/>
          <w:sz w:val="32"/>
          <w:szCs w:val="32"/>
        </w:rPr>
        <w:t>村</w:t>
      </w:r>
      <w:r>
        <w:rPr>
          <w:rFonts w:hint="eastAsia" w:ascii="仿宋_GB2312" w:hAnsi="仿宋_GB2312" w:eastAsia="仿宋_GB2312" w:cs="仿宋_GB2312"/>
          <w:kern w:val="2"/>
          <w:sz w:val="32"/>
          <w:szCs w:val="32"/>
          <w:lang w:val="en-US" w:eastAsia="zh-CN"/>
        </w:rPr>
        <w:t>集体土地面积78.621亩，</w:t>
      </w:r>
      <w:r>
        <w:rPr>
          <w:rFonts w:ascii="Times New Roman" w:hAnsi="Times New Roman" w:eastAsia="仿宋_GB2312"/>
          <w:sz w:val="32"/>
          <w:szCs w:val="32"/>
        </w:rPr>
        <w:t>其中0亩属于</w:t>
      </w:r>
      <w:r>
        <w:rPr>
          <w:rFonts w:hint="eastAsia" w:ascii="Times New Roman" w:hAnsi="Times New Roman" w:eastAsia="仿宋_GB2312"/>
          <w:sz w:val="32"/>
          <w:szCs w:val="32"/>
          <w:lang w:val="en-US" w:eastAsia="zh-CN"/>
        </w:rPr>
        <w:t>农村集体经济组织</w:t>
      </w:r>
      <w:r>
        <w:rPr>
          <w:rFonts w:ascii="Times New Roman" w:hAnsi="Times New Roman" w:eastAsia="仿宋_GB2312"/>
          <w:sz w:val="32"/>
          <w:szCs w:val="32"/>
        </w:rPr>
        <w:t>留用地</w:t>
      </w:r>
      <w:r>
        <w:rPr>
          <w:rFonts w:hint="eastAsia" w:ascii="仿宋_GB2312" w:hAnsi="仿宋_GB2312" w:eastAsia="仿宋_GB2312" w:cs="仿宋_GB2312"/>
          <w:color w:val="auto"/>
          <w:kern w:val="2"/>
          <w:sz w:val="32"/>
          <w:szCs w:val="32"/>
          <w:shd w:val="clear" w:color="auto" w:fill="auto"/>
          <w:lang w:bidi="ar-SA"/>
        </w:rPr>
        <w:t>，</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征地双方尚未完成征地补偿安置协议签订</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olor w:val="000000" w:themeColor="text1"/>
          <w:sz w:val="32"/>
          <w:szCs w:val="32"/>
          <w:lang w:val="en-US" w:eastAsia="zh-CN"/>
          <w14:textFill>
            <w14:solidFill>
              <w14:schemeClr w14:val="tx1"/>
            </w14:solidFill>
          </w14:textFill>
        </w:rPr>
        <w:t>228.01</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Times New Roman" w:hAnsi="Times New Roman" w:eastAsia="仿宋_GB2312"/>
          <w:sz w:val="32"/>
          <w:szCs w:val="32"/>
          <w:lang w:val="en-US" w:eastAsia="zh-CN"/>
        </w:rPr>
        <w:t>三、</w:t>
      </w:r>
      <w:r>
        <w:rPr>
          <w:rFonts w:hint="eastAsia" w:ascii="仿宋_GB2312" w:hAnsi="仿宋_GB2312" w:eastAsia="仿宋_GB2312" w:cs="仿宋_GB2312"/>
          <w:bCs/>
          <w:kern w:val="0"/>
          <w:sz w:val="32"/>
          <w:szCs w:val="32"/>
          <w:shd w:val="clear" w:color="auto" w:fill="FFFFFF"/>
          <w:lang w:bidi="ar"/>
        </w:rPr>
        <w:t>征地社保费补贴对象。</w:t>
      </w: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000000"/>
          <w:kern w:val="2"/>
          <w:sz w:val="32"/>
          <w:szCs w:val="48"/>
          <w:lang w:val="en-US" w:eastAsia="zh-CN" w:bidi="ar-SA"/>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8"/>
        <w:spacing w:line="560" w:lineRule="exact"/>
        <w:rPr>
          <w:rFonts w:hint="eastAsia" w:ascii="Times New Roman" w:hAnsi="Times New Roman" w:eastAsia="仿宋_GB2312"/>
          <w:sz w:val="32"/>
          <w:szCs w:val="32"/>
        </w:rPr>
      </w:pPr>
    </w:p>
    <w:p>
      <w:pPr>
        <w:pStyle w:val="8"/>
        <w:spacing w:line="560" w:lineRule="exact"/>
        <w:ind w:firstLine="640" w:firstLineChars="200"/>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附件：</w:t>
      </w:r>
      <w:r>
        <w:rPr>
          <w:rFonts w:hint="eastAsia" w:ascii="仿宋_GB2312" w:hAnsi="仿宋_GB2312" w:eastAsia="仿宋_GB2312" w:cs="仿宋_GB2312"/>
          <w:color w:val="auto"/>
          <w:sz w:val="32"/>
          <w:szCs w:val="32"/>
        </w:rPr>
        <w:t>征</w:t>
      </w:r>
      <w:r>
        <w:rPr>
          <w:rFonts w:hint="eastAsia" w:ascii="仿宋_GB2312" w:hAnsi="仿宋_GB2312" w:eastAsia="仿宋_GB2312" w:cs="仿宋_GB2312"/>
          <w:color w:val="auto"/>
          <w:sz w:val="32"/>
          <w:szCs w:val="32"/>
          <w:lang w:val="en-US" w:eastAsia="zh-CN"/>
        </w:rPr>
        <w:t>收土地及养老保障情况表</w:t>
      </w:r>
    </w:p>
    <w:p>
      <w:pPr>
        <w:pStyle w:val="8"/>
        <w:spacing w:line="560" w:lineRule="exact"/>
        <w:ind w:left="1918" w:leftChars="304" w:hanging="1280" w:hanging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pacing w:line="560" w:lineRule="exact"/>
        <w:rPr>
          <w:rFonts w:hint="default" w:eastAsia="仿宋_GB2312"/>
          <w:sz w:val="32"/>
          <w:szCs w:val="32"/>
          <w:lang w:val="en-US" w:eastAsia="zh-CN"/>
        </w:rPr>
      </w:pPr>
      <w:r>
        <w:rPr>
          <w:rFonts w:hint="eastAsia" w:eastAsia="仿宋_GB2312"/>
          <w:sz w:val="32"/>
          <w:szCs w:val="32"/>
          <w:lang w:val="en-US" w:eastAsia="zh-CN"/>
        </w:rPr>
        <w:t xml:space="preserve">  </w:t>
      </w:r>
    </w:p>
    <w:p>
      <w:pPr>
        <w:wordWrap w:val="0"/>
        <w:spacing w:line="560" w:lineRule="exact"/>
        <w:rPr>
          <w:rFonts w:hint="eastAsia" w:ascii="仿宋_GB2312"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万顷沙</w:t>
      </w:r>
      <w:r>
        <w:rPr>
          <w:rFonts w:eastAsia="仿宋_GB2312"/>
          <w:sz w:val="32"/>
          <w:szCs w:val="32"/>
        </w:rPr>
        <w:t xml:space="preserve">镇人民政府                                  </w:t>
      </w:r>
      <w:r>
        <w:rPr>
          <w:rFonts w:hint="eastAsia" w:eastAsia="仿宋_GB2312"/>
          <w:sz w:val="32"/>
          <w:szCs w:val="32"/>
          <w:lang w:val="en-US" w:eastAsia="zh-CN"/>
        </w:rPr>
        <w:t xml:space="preserve">  2024</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26</w:t>
      </w:r>
      <w:r>
        <w:rPr>
          <w:rFonts w:eastAsia="仿宋_GB2312"/>
          <w:sz w:val="32"/>
          <w:szCs w:val="32"/>
        </w:rPr>
        <w:t xml:space="preserve">日      </w:t>
      </w:r>
      <w:r>
        <w:rPr>
          <w:rFonts w:hint="eastAsia" w:ascii="仿宋_GB2312" w:eastAsia="仿宋_GB2312"/>
          <w:sz w:val="32"/>
          <w:szCs w:val="32"/>
        </w:rPr>
        <w:t xml:space="preserve">  </w:t>
      </w:r>
    </w:p>
    <w:p>
      <w:pPr>
        <w:pStyle w:val="3"/>
        <w:ind w:left="0" w:leftChars="0" w:firstLine="0" w:firstLineChars="0"/>
        <w:rPr>
          <w:rFonts w:hint="eastAsia" w:ascii="仿宋_GB2312" w:hAnsi="仿宋_GB2312" w:eastAsia="仿宋_GB2312" w:cs="仿宋_GB2312"/>
          <w:color w:val="auto"/>
          <w:sz w:val="32"/>
          <w:szCs w:val="32"/>
        </w:rPr>
      </w:pPr>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仿宋_GB2312" w:hAnsi="仿宋_GB2312" w:eastAsia="仿宋_GB2312" w:cs="仿宋_GB2312"/>
          <w:color w:val="auto"/>
          <w:sz w:val="32"/>
          <w:szCs w:val="32"/>
          <w:lang w:val="en-US" w:eastAsia="zh-CN"/>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9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3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万顷沙镇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广州市南沙区万顷沙镇沙尾二村股份经济合作联合社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78.621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rPr>
            </w:pPr>
            <w:r>
              <w:rPr>
                <w:rFonts w:hint="eastAsia" w:ascii="仿宋_GB2312" w:hAnsi="仿宋_GB2312" w:eastAsia="仿宋_GB2312" w:cs="仿宋_GB2312"/>
                <w:color w:val="auto"/>
                <w:kern w:val="0"/>
                <w:sz w:val="32"/>
                <w:szCs w:val="32"/>
                <w:lang w:val="en-US" w:eastAsia="zh-CN" w:bidi="ar"/>
              </w:rPr>
              <w:t>228.01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both"/>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both"/>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r>
    </w:tbl>
    <w:p>
      <w:pPr>
        <w:pStyle w:val="3"/>
        <w:rPr>
          <w:rFonts w:hint="eastAsia" w:ascii="仿宋_GB2312" w:hAnsi="仿宋_GB2312" w:eastAsia="仿宋_GB2312" w:cs="仿宋_GB2312"/>
          <w:sz w:val="32"/>
          <w:szCs w:val="32"/>
          <w:lang w:val="en-US" w:eastAsia="zh-CN"/>
        </w:rPr>
      </w:pP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1、征地社保费计提标准×万元/亩，征地社保费计算结果向上取整，精确到百元。</w:t>
      </w: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2、被征收土地属于农村集体经济组织留用地的，不计提征地社保费。</w:t>
      </w:r>
    </w:p>
    <w:p>
      <w:pPr>
        <w:pStyle w:val="8"/>
        <w:spacing w:line="560" w:lineRule="exact"/>
        <w:ind w:firstLine="0" w:firstLineChars="0"/>
        <w:rPr>
          <w:rFonts w:hint="eastAsia" w:ascii="仿宋_GB2312" w:hAnsi="仿宋_GB2312" w:eastAsia="仿宋_GB2312" w:cs="仿宋_GB2312"/>
          <w:color w:val="auto"/>
          <w:sz w:val="32"/>
          <w:szCs w:val="32"/>
          <w:lang w:eastAsia="zh-CN"/>
        </w:rPr>
      </w:pPr>
    </w:p>
    <w:p/>
    <w:p>
      <w:pPr>
        <w:pStyle w:val="2"/>
      </w:pPr>
    </w:p>
    <w:p>
      <w:pPr>
        <w:pStyle w:val="3"/>
      </w:pPr>
    </w:p>
    <w:p/>
    <w:p>
      <w:pPr>
        <w:pStyle w:val="2"/>
      </w:pPr>
    </w:p>
    <w:p>
      <w:pPr>
        <w:pStyle w:val="3"/>
      </w:pPr>
    </w:p>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MwOGNkMjMxN2VjZWM3NDllMzIyZmJjMjJkYjgifQ=="/>
  </w:docVars>
  <w:rsids>
    <w:rsidRoot w:val="18012A07"/>
    <w:rsid w:val="03DD68F2"/>
    <w:rsid w:val="064D66A6"/>
    <w:rsid w:val="080B487C"/>
    <w:rsid w:val="09DE5542"/>
    <w:rsid w:val="18012A07"/>
    <w:rsid w:val="18EA571D"/>
    <w:rsid w:val="1BB52D1E"/>
    <w:rsid w:val="296225F5"/>
    <w:rsid w:val="2D477517"/>
    <w:rsid w:val="3AF94EAC"/>
    <w:rsid w:val="50350812"/>
    <w:rsid w:val="5E36265F"/>
    <w:rsid w:val="67B01462"/>
    <w:rsid w:val="68181D27"/>
    <w:rsid w:val="6D1443E4"/>
    <w:rsid w:val="714048D8"/>
    <w:rsid w:val="74045522"/>
    <w:rsid w:val="7C5D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widowControl w:val="0"/>
      <w:ind w:firstLine="420" w:firstLineChars="200"/>
    </w:pPr>
    <w:rPr>
      <w:sz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1479</Words>
  <Characters>1552</Characters>
  <Lines>0</Lines>
  <Paragraphs>0</Paragraphs>
  <TotalTime>17</TotalTime>
  <ScaleCrop>false</ScaleCrop>
  <LinksUpToDate>false</LinksUpToDate>
  <CharactersWithSpaces>1710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NTKO</cp:lastModifiedBy>
  <cp:lastPrinted>2024-01-29T03:12:00Z</cp:lastPrinted>
  <dcterms:modified xsi:type="dcterms:W3CDTF">2024-02-18T02:30:20Z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976768405986436D912C2B15D4D65C9E_13</vt:lpwstr>
  </property>
</Properties>
</file>