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广州东部中心南岗滨江片区控制性详细规划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23"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w:t>
            </w:r>
            <w:r>
              <w:rPr>
                <w:rFonts w:hint="eastAsia" w:ascii="宋体" w:hAnsi="宋体" w:eastAsia="宋体"/>
                <w:b/>
                <w:bCs/>
                <w:sz w:val="21"/>
                <w:szCs w:val="21"/>
                <w:lang w:val="en-US" w:eastAsia="zh-CN"/>
              </w:rPr>
              <w:t>本规划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p>
          <w:p>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40B4472"/>
    <w:rsid w:val="06BB2C0B"/>
    <w:rsid w:val="157D2EFA"/>
    <w:rsid w:val="1D0B38CF"/>
    <w:rsid w:val="29557E5F"/>
    <w:rsid w:val="44EB321A"/>
    <w:rsid w:val="469A757B"/>
    <w:rsid w:val="4DB054EB"/>
    <w:rsid w:val="5B7E46B5"/>
    <w:rsid w:val="6D535020"/>
    <w:rsid w:val="7E027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NTKO</cp:lastModifiedBy>
  <dcterms:modified xsi:type="dcterms:W3CDTF">2023-12-13T03:00:59Z</dcterms:modified>
  <dc:title>建设项目环境影响评价公众意见表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296917818BF14D6884D41D134986405F</vt:lpwstr>
  </property>
</Properties>
</file>