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rFonts w:hint="eastAsia" w:ascii="Times New Roman" w:hAnsi="Times New Roman" w:eastAsia="方正小标宋简体" w:cs="Times New Roman"/>
          <w:sz w:val="44"/>
          <w:szCs w:val="44"/>
        </w:rPr>
      </w:pPr>
    </w:p>
    <w:p>
      <w:pPr>
        <w:spacing w:line="560" w:lineRule="exact"/>
        <w:ind w:right="-340" w:rightChars="-162"/>
        <w:jc w:val="center"/>
        <w:rPr>
          <w:rFonts w:hint="eastAsia" w:ascii="Times New Roman" w:hAnsi="Times New Roman" w:eastAsia="方正小标宋简体" w:cs="Times New Roman"/>
          <w:sz w:val="44"/>
          <w:szCs w:val="44"/>
        </w:rPr>
      </w:pPr>
    </w:p>
    <w:p>
      <w:pPr>
        <w:spacing w:line="560" w:lineRule="exact"/>
        <w:ind w:right="-340" w:rightChars="-162"/>
        <w:jc w:val="center"/>
        <w:rPr>
          <w:rFonts w:hint="eastAsia" w:ascii="Times New Roman" w:hAnsi="Times New Roman" w:eastAsia="方正小标宋简体" w:cs="Times New Roman"/>
          <w:sz w:val="44"/>
          <w:szCs w:val="44"/>
        </w:rPr>
      </w:pPr>
    </w:p>
    <w:p>
      <w:pPr>
        <w:spacing w:line="560" w:lineRule="exact"/>
        <w:ind w:right="-340" w:rightChars="-162"/>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关于广州市花都区2023年度第六十批次城镇建设用地（G07-HS01地块二期）的</w:t>
      </w:r>
    </w:p>
    <w:p>
      <w:pPr>
        <w:spacing w:line="560" w:lineRule="exact"/>
        <w:ind w:right="-340" w:rightChars="-162"/>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山镇建设规划，完善城市功能，改善城市环境，促进经济、文化发展，广州市花都区人民政府拟征收花都区花山镇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 洛场村第七经济合作社（共有），两龙村杨兴经济合作社，两龙村张庄经济合作社，洛场村第六经济合作社属下的集体土地</w:t>
      </w:r>
      <w:r>
        <w:rPr>
          <w:rFonts w:hint="eastAsia" w:ascii="Times New Roman" w:hAnsi="Times New Roman" w:eastAsia="仿宋_GB2312" w:cs="Times New Roman"/>
          <w:sz w:val="32"/>
          <w:szCs w:val="32"/>
          <w:lang w:val="en-US" w:eastAsia="zh-CN"/>
        </w:rPr>
        <w:t>9.9560</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w:t>
      </w:r>
      <w:r>
        <w:rPr>
          <w:rFonts w:ascii="Times New Roman" w:hAnsi="Times New Roman" w:eastAsia="仿宋_GB2312" w:cs="Times New Roman"/>
          <w:bCs/>
          <w:sz w:val="32"/>
          <w:szCs w:val="32"/>
        </w:rPr>
        <w:t>市</w:t>
      </w:r>
      <w:r>
        <w:rPr>
          <w:rFonts w:hint="eastAsia" w:ascii="仿宋_GB2312" w:hAnsi="仿宋_GB2312" w:eastAsia="仿宋_GB2312" w:cs="仿宋_GB2312"/>
          <w:sz w:val="32"/>
          <w:szCs w:val="32"/>
        </w:rPr>
        <w:t>花都区花山镇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洛场村第七经济合作社（共有），两龙村杨兴经济合作社，两龙村张庄经济合作社，洛场村第六经济合作社</w:t>
      </w:r>
      <w:r>
        <w:rPr>
          <w:rFonts w:hint="eastAsia"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w:t>
      </w:r>
      <w:bookmarkStart w:id="0" w:name="_GoBack"/>
      <w:bookmarkEnd w:id="0"/>
      <w:r>
        <w:rPr>
          <w:rFonts w:hint="eastAsia" w:ascii="Times New Roman" w:hAnsi="Times New Roman" w:eastAsia="仿宋_GB2312" w:cs="Times New Roman"/>
          <w:bCs/>
          <w:sz w:val="32"/>
          <w:szCs w:val="32"/>
        </w:rPr>
        <w:t>用地范围内，经省级以上人民政府批准由县级以上地方人民政府组织实施的成片开发建设需要用地的。</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征收花山镇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洛场村第七经济合作社（共有），两龙村杨兴经济合作社，两龙村张庄经济合作社，洛场村第六经济合作社</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9.9560</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149.3400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其中农用地9.5169公顷（142.7535亩），涉及耕地0.2094公顷（3.1410亩）；建设用地0.4391公顷（6.5865公顷），不涉及未利用地。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w:t>
      </w:r>
      <w:r>
        <w:rPr>
          <w:rFonts w:ascii="Times New Roman" w:hAnsi="Times New Roman" w:eastAsia="仿宋_GB2312" w:cs="Times New Roman"/>
          <w:sz w:val="32"/>
          <w:szCs w:val="32"/>
        </w:rPr>
        <w:t>《广东省自然资源厅关于广州市征收农用地区片综合地价成果的批复》（粤自然资函〔2021〕196号）的规定，农用地土地补偿标准为97.5万元/公顷，安置补助标准为97.5万元/公顷。建设用地和未利用地土地补偿标准为195万/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本次征地不涉及农村农民住宅补偿。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青苗及其他地上附着物补偿参照《广州市花都区人民政府办公室印发花都区片区征地包干补偿工作方案的通知》（花府办〔2016〕12号）的规定执行。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ascii="Times New Roman" w:hAnsi="Times New Roman" w:eastAsia="仿宋_GB2312" w:cs="Times New Roman"/>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w:t>
      </w:r>
      <w:r>
        <w:rPr>
          <w:rFonts w:hint="eastAsia" w:ascii="仿宋_GB2312" w:hAnsi="仿宋_GB2312" w:eastAsia="仿宋_GB2312" w:cs="仿宋_GB2312"/>
          <w:sz w:val="32"/>
          <w:szCs w:val="32"/>
          <w:lang w:eastAsia="zh-CN"/>
        </w:rPr>
        <w:t>根据《广东省征收农村集体土地留用地管理办法》（粤府办</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《广东省人民政府办公厅关于加强征收农村集体土地留用地安置管理工作的意见》（粤府</w:t>
      </w:r>
      <w:r>
        <w:rPr>
          <w:rFonts w:ascii="Times New Roman" w:hAnsi="Times New Roman" w:eastAsia="仿宋_GB2312" w:cs="Times New Roman"/>
          <w:sz w:val="32"/>
          <w:szCs w:val="32"/>
        </w:rPr>
        <w:t>办〔2016〕30号）相关规定，按实际征</w:t>
      </w:r>
      <w:r>
        <w:rPr>
          <w:rFonts w:hint="eastAsia" w:ascii="仿宋_GB2312" w:hAnsi="仿宋_GB2312" w:eastAsia="仿宋_GB2312" w:cs="仿宋_GB2312"/>
          <w:sz w:val="32"/>
          <w:szCs w:val="32"/>
        </w:rPr>
        <w:t>收土地面积的</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安排留用地，留用地兑现方式为实物留地。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w:t>
      </w:r>
      <w:r>
        <w:rPr>
          <w:rFonts w:ascii="Times New Roman" w:hAnsi="Times New Roman" w:eastAsia="仿宋_GB2312" w:cs="Times New Roman"/>
          <w:sz w:val="32"/>
          <w:szCs w:val="32"/>
        </w:rPr>
        <w:t>政策意见的通知》（粤府办〔2021〕22号）规定，核定该项目按2.14万元/亩的标准一次性将集体被征地农民养老保障资金存入“收缴被征地农民养老保障资金过渡户”，费用合计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319.65</w:t>
      </w:r>
      <w:r>
        <w:rPr>
          <w:rFonts w:ascii="Times New Roman" w:hAnsi="Times New Roman" w:eastAsia="仿宋_GB2312" w:cs="Times New Roman"/>
          <w:sz w:val="32"/>
          <w:szCs w:val="32"/>
        </w:rPr>
        <w:t>万元，专款用于被征地农民缴纳养老保险费用。征地批准文件批复的实际范围有变</w:t>
      </w:r>
      <w:r>
        <w:rPr>
          <w:rFonts w:hint="eastAsia" w:ascii="仿宋_GB2312" w:hAnsi="仿宋_GB2312" w:eastAsia="仿宋_GB2312" w:cs="仿宋_GB2312"/>
          <w:sz w:val="32"/>
          <w:szCs w:val="32"/>
        </w:rPr>
        <w:t>化的，</w:t>
      </w:r>
      <w:r>
        <w:rPr>
          <w:rFonts w:hint="eastAsia" w:ascii="仿宋_GB2312" w:hAnsi="仿宋_GB2312" w:eastAsia="仿宋_GB2312" w:cs="仿宋_GB2312"/>
          <w:bCs/>
          <w:sz w:val="32"/>
          <w:szCs w:val="32"/>
        </w:rPr>
        <w:t>费用将做相应调整。</w:t>
      </w:r>
    </w:p>
    <w:p>
      <w:pPr>
        <w:numPr>
          <w:ilvl w:val="255"/>
          <w:numId w:val="0"/>
        </w:numPr>
        <w:spacing w:line="560" w:lineRule="exact"/>
        <w:ind w:firstLine="640" w:firstLineChars="200"/>
        <w:rPr>
          <w:rFonts w:ascii="仿宋_GB2312" w:hAnsi="仿宋_GB2312" w:eastAsia="仿宋_GB2312" w:cs="仿宋_GB2312"/>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Times New Roman" w:hAnsi="Times New Roman" w:eastAsia="仿宋_GB2312" w:cs="Times New Roman"/>
          <w:sz w:val="32"/>
          <w:szCs w:val="32"/>
        </w:rPr>
      </w:pPr>
    </w:p>
    <w:p>
      <w:pPr>
        <w:spacing w:line="560" w:lineRule="exact"/>
        <w:jc w:val="right"/>
        <w:rPr>
          <w:rFonts w:ascii="Times New Roman" w:hAnsi="Times New Roman" w:eastAsia="仿宋_GB2312" w:cs="Times New Roman"/>
          <w:sz w:val="32"/>
          <w:szCs w:val="32"/>
        </w:rPr>
      </w:pP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广州市规划和自然资源局花都区分局</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2023年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06C10"/>
    <w:rsid w:val="00025C6C"/>
    <w:rsid w:val="0003119D"/>
    <w:rsid w:val="0016149F"/>
    <w:rsid w:val="001B02B5"/>
    <w:rsid w:val="001B41C3"/>
    <w:rsid w:val="00200876"/>
    <w:rsid w:val="002558D2"/>
    <w:rsid w:val="002746BC"/>
    <w:rsid w:val="002A7F57"/>
    <w:rsid w:val="002D24AF"/>
    <w:rsid w:val="00303EBB"/>
    <w:rsid w:val="003421ED"/>
    <w:rsid w:val="0037240A"/>
    <w:rsid w:val="003E5D8F"/>
    <w:rsid w:val="004567EC"/>
    <w:rsid w:val="00471C4D"/>
    <w:rsid w:val="00482A36"/>
    <w:rsid w:val="00562D9B"/>
    <w:rsid w:val="005E3502"/>
    <w:rsid w:val="00615B01"/>
    <w:rsid w:val="00687A28"/>
    <w:rsid w:val="006C2C8D"/>
    <w:rsid w:val="00707784"/>
    <w:rsid w:val="00707DF8"/>
    <w:rsid w:val="007A32A8"/>
    <w:rsid w:val="0080466B"/>
    <w:rsid w:val="00822C1E"/>
    <w:rsid w:val="00834212"/>
    <w:rsid w:val="00874704"/>
    <w:rsid w:val="008951E3"/>
    <w:rsid w:val="00895815"/>
    <w:rsid w:val="008A5569"/>
    <w:rsid w:val="008C5537"/>
    <w:rsid w:val="008C6900"/>
    <w:rsid w:val="008D3AFC"/>
    <w:rsid w:val="00910818"/>
    <w:rsid w:val="00955FAC"/>
    <w:rsid w:val="0099068B"/>
    <w:rsid w:val="009E7B2E"/>
    <w:rsid w:val="00A23864"/>
    <w:rsid w:val="00A33F9C"/>
    <w:rsid w:val="00A87F64"/>
    <w:rsid w:val="00B94E7C"/>
    <w:rsid w:val="00BC45EA"/>
    <w:rsid w:val="00C1627A"/>
    <w:rsid w:val="00C3037F"/>
    <w:rsid w:val="00C8227E"/>
    <w:rsid w:val="00C84599"/>
    <w:rsid w:val="00D118A4"/>
    <w:rsid w:val="00D45C15"/>
    <w:rsid w:val="00D61A55"/>
    <w:rsid w:val="00D84AC2"/>
    <w:rsid w:val="00D969F6"/>
    <w:rsid w:val="00DB3F68"/>
    <w:rsid w:val="00DB5EA5"/>
    <w:rsid w:val="00DF291D"/>
    <w:rsid w:val="00E24AFD"/>
    <w:rsid w:val="00EB5E1D"/>
    <w:rsid w:val="00EC5CF8"/>
    <w:rsid w:val="00ED4FBF"/>
    <w:rsid w:val="00F03DB5"/>
    <w:rsid w:val="00F56BF2"/>
    <w:rsid w:val="00F83BF8"/>
    <w:rsid w:val="00F936B6"/>
    <w:rsid w:val="00FB77D9"/>
    <w:rsid w:val="025340DF"/>
    <w:rsid w:val="09E04062"/>
    <w:rsid w:val="103A0833"/>
    <w:rsid w:val="35AD2130"/>
    <w:rsid w:val="36AA688D"/>
    <w:rsid w:val="3D9F36FB"/>
    <w:rsid w:val="54C95371"/>
    <w:rsid w:val="583264D3"/>
    <w:rsid w:val="62A46487"/>
    <w:rsid w:val="79C273F5"/>
    <w:rsid w:val="7AC92010"/>
    <w:rsid w:val="7C37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Words>
  <Characters>1646</Characters>
  <Lines>13</Lines>
  <Paragraphs>3</Paragraphs>
  <TotalTime>0</TotalTime>
  <ScaleCrop>false</ScaleCrop>
  <LinksUpToDate>false</LinksUpToDate>
  <CharactersWithSpaces>1931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NTKO</cp:lastModifiedBy>
  <cp:lastPrinted>2023-10-26T09:59:00Z</cp:lastPrinted>
  <dcterms:modified xsi:type="dcterms:W3CDTF">2023-11-21T00:50:49Z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5C224C15CEF742D3A1D82F0C9C2B51E7</vt:lpwstr>
  </property>
</Properties>
</file>