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40" w:rightChars="-162"/>
        <w:jc w:val="center"/>
        <w:rPr>
          <w:rFonts w:hint="eastAsia" w:ascii="方正小标宋_GBK" w:hAnsi="Times New Roman" w:eastAsia="方正小标宋_GBK" w:cs="Times New Roman"/>
          <w:sz w:val="44"/>
          <w:szCs w:val="44"/>
        </w:rPr>
      </w:pPr>
      <w:bookmarkStart w:id="0" w:name="_GoBack"/>
      <w:bookmarkEnd w:id="0"/>
    </w:p>
    <w:p>
      <w:pPr>
        <w:spacing w:line="560" w:lineRule="exact"/>
        <w:ind w:right="-340" w:rightChars="-162"/>
        <w:jc w:val="center"/>
        <w:rPr>
          <w:rFonts w:hint="eastAsia" w:ascii="方正小标宋_GBK" w:hAnsi="Times New Roman" w:eastAsia="方正小标宋_GBK" w:cs="Times New Roman"/>
          <w:sz w:val="44"/>
          <w:szCs w:val="44"/>
        </w:rPr>
      </w:pPr>
    </w:p>
    <w:p>
      <w:pPr>
        <w:spacing w:line="560" w:lineRule="exact"/>
        <w:ind w:right="-340" w:rightChars="-162"/>
        <w:jc w:val="center"/>
        <w:rPr>
          <w:rFonts w:hint="eastAsia" w:ascii="方正小标宋_GBK" w:hAnsi="Times New Roman" w:eastAsia="方正小标宋_GBK" w:cs="Times New Roman"/>
          <w:sz w:val="44"/>
          <w:szCs w:val="44"/>
        </w:rPr>
      </w:pPr>
    </w:p>
    <w:p>
      <w:pPr>
        <w:spacing w:line="560" w:lineRule="exact"/>
        <w:ind w:right="-340" w:rightChars="-162"/>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关于广州市花都区2023年度第六十六批次城镇建设用地（山前旅游大道南一地块三期）的</w:t>
      </w:r>
    </w:p>
    <w:p>
      <w:pPr>
        <w:spacing w:line="560" w:lineRule="exact"/>
        <w:ind w:right="-340" w:rightChars="-162"/>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征地补偿安置方案</w:t>
      </w:r>
    </w:p>
    <w:p>
      <w:pPr>
        <w:spacing w:line="560" w:lineRule="exact"/>
        <w:ind w:right="-199" w:rightChars="-95"/>
        <w:jc w:val="center"/>
        <w:rPr>
          <w:rFonts w:ascii="Times New Roman" w:hAnsi="Times New Roman" w:eastAsia="方正小标宋简体" w:cs="Times New Roman"/>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为实施广州市花都区花东镇建设规划，完善城市功能，改善城市环境，促进经济、文化发展，广州市花都区人民政府拟征收花都区花东镇四联村第六经济合作社属下的集体土地</w:t>
      </w:r>
      <w:r>
        <w:rPr>
          <w:rFonts w:ascii="Times New Roman" w:hAnsi="Times New Roman" w:eastAsia="仿宋_GB2312" w:cs="Times New Roman"/>
          <w:sz w:val="32"/>
          <w:szCs w:val="32"/>
        </w:rPr>
        <w:t>5.5080</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w:t>
      </w:r>
      <w:r>
        <w:rPr>
          <w:rFonts w:ascii="Times New Roman" w:hAnsi="Times New Roman" w:eastAsia="仿宋_GB2312" w:cs="Times New Roman"/>
          <w:bCs/>
          <w:sz w:val="32"/>
          <w:szCs w:val="32"/>
        </w:rPr>
        <w:t>市</w:t>
      </w:r>
      <w:r>
        <w:rPr>
          <w:rFonts w:hint="eastAsia" w:ascii="仿宋_GB2312" w:hAnsi="仿宋_GB2312" w:eastAsia="仿宋_GB2312" w:cs="仿宋_GB2312"/>
          <w:sz w:val="32"/>
          <w:szCs w:val="32"/>
        </w:rPr>
        <w:t>花都区花东镇四联村第六经济合作社</w:t>
      </w:r>
      <w:r>
        <w:rPr>
          <w:rFonts w:hint="eastAsia" w:ascii="Times New Roman" w:hAnsi="Times New Roman" w:eastAsia="仿宋_GB2312" w:cs="Times New Roman"/>
          <w:bCs/>
          <w:sz w:val="32"/>
          <w:szCs w:val="32"/>
        </w:rPr>
        <w:t>范围内。</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拟征收花东镇四联村第六经济合作社</w:t>
      </w:r>
      <w:r>
        <w:rPr>
          <w:rFonts w:ascii="Times New Roman" w:hAnsi="Times New Roman" w:eastAsia="仿宋_GB2312" w:cs="Times New Roman"/>
          <w:sz w:val="32"/>
          <w:szCs w:val="32"/>
        </w:rPr>
        <w:t>集体所有土地5.5080公顷（82.6200亩）。其中农用地5.2898公顷</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9.3470亩），涉及耕地0.032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0.4815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建设用地</w:t>
      </w:r>
      <w:r>
        <w:rPr>
          <w:rFonts w:ascii="Times New Roman" w:hAnsi="Times New Roman" w:eastAsia="仿宋_GB2312" w:cs="Times New Roman"/>
          <w:sz w:val="32"/>
          <w:szCs w:val="32"/>
        </w:rPr>
        <w:t>0.2182公顷（3.2730亩），不涉及未利用地。</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rPr>
      </w:pPr>
      <w:r>
        <w:rPr>
          <w:rFonts w:hint="eastAsia" w:ascii="仿宋_GB2312" w:hAnsi="仿宋_GB2312" w:eastAsia="仿宋_GB2312" w:cs="仿宋_GB2312"/>
          <w:sz w:val="32"/>
          <w:szCs w:val="32"/>
        </w:rPr>
        <w:t>根据</w:t>
      </w:r>
      <w:r>
        <w:rPr>
          <w:rFonts w:ascii="Times New Roman" w:hAnsi="Times New Roman" w:eastAsia="仿宋_GB2312" w:cs="Times New Roman"/>
          <w:sz w:val="32"/>
          <w:szCs w:val="32"/>
        </w:rPr>
        <w:t>《广东省自然资源厅关于广州市征收农用地区片综合地价成果的批复》（粤自然资函〔2021〕196号）的规定，农用地土地补偿标准为97.5万元/公顷，安置补助标准为97.5万元/公顷。建设用地和未利用地土地补偿标准为195万/公顷。</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（二）农村村民住宅补偿</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本次征地不涉及农村农民住宅补偿。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青苗及其他地上附着物补偿参照《广州市花都区人民政府办公室印发花都区片区征地包干补偿工作方案的通知》（花府办〔2016〕12号）的规定执行。</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w:t>
      </w:r>
      <w:r>
        <w:rPr>
          <w:rFonts w:ascii="Times New Roman" w:hAnsi="Times New Roman" w:eastAsia="仿宋_GB2312" w:cs="Times New Roman"/>
          <w:sz w:val="32"/>
          <w:szCs w:val="32"/>
        </w:rPr>
        <w:t>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（二）留用地安置。根据《广东省征收农村集体土地留用地管理办法》（粤府</w:t>
      </w:r>
      <w:r>
        <w:rPr>
          <w:rFonts w:ascii="Times New Roman" w:hAnsi="Times New Roman" w:eastAsia="仿宋_GB2312" w:cs="Times New Roman"/>
          <w:sz w:val="32"/>
          <w:szCs w:val="32"/>
        </w:rPr>
        <w:t>办〔2009〕</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1号</w:t>
      </w:r>
      <w:r>
        <w:rPr>
          <w:rFonts w:hint="eastAsia" w:ascii="仿宋_GB2312" w:hAnsi="仿宋_GB2312" w:eastAsia="仿宋_GB2312" w:cs="仿宋_GB2312"/>
          <w:sz w:val="32"/>
          <w:szCs w:val="32"/>
        </w:rPr>
        <w:t>）、《广东省人民政府办公厅关于加强征收农村集体土地留用地安置管理工作的意见》（粤府</w:t>
      </w:r>
      <w:r>
        <w:rPr>
          <w:rFonts w:ascii="Times New Roman" w:hAnsi="Times New Roman" w:eastAsia="仿宋_GB2312" w:cs="Times New Roman"/>
          <w:sz w:val="32"/>
          <w:szCs w:val="32"/>
        </w:rPr>
        <w:t>办〔2016〕30号）相关规定，按实际征</w:t>
      </w:r>
      <w:r>
        <w:rPr>
          <w:rFonts w:hint="eastAsia" w:ascii="仿宋_GB2312" w:hAnsi="仿宋_GB2312" w:eastAsia="仿宋_GB2312" w:cs="仿宋_GB2312"/>
          <w:sz w:val="32"/>
          <w:szCs w:val="32"/>
        </w:rPr>
        <w:t>收土地面积的</w:t>
      </w: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安排留用地，留用地兑现方式为实物留地。</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w:t>
      </w:r>
      <w:r>
        <w:rPr>
          <w:rFonts w:ascii="Times New Roman" w:hAnsi="Times New Roman" w:eastAsia="仿宋_GB2312" w:cs="Times New Roman"/>
          <w:sz w:val="32"/>
          <w:szCs w:val="32"/>
        </w:rPr>
        <w:t>政策意见的通知》（粤府办〔2021〕22号）规定，核定该项目按2.14万元/亩的标准一次性将集体被征地农民养老保障资金存入“收缴被征地农民养老保障资金过渡户”，费用合计176.8</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万元，专款用于被征地农民缴纳养老保险费用。征地批准文件批复的实际范围有变</w:t>
      </w:r>
      <w:r>
        <w:rPr>
          <w:rFonts w:hint="eastAsia" w:ascii="仿宋_GB2312" w:hAnsi="仿宋_GB2312" w:eastAsia="仿宋_GB2312" w:cs="仿宋_GB2312"/>
          <w:sz w:val="32"/>
          <w:szCs w:val="32"/>
        </w:rPr>
        <w:t>化的，</w:t>
      </w:r>
      <w:r>
        <w:rPr>
          <w:rFonts w:hint="eastAsia" w:ascii="仿宋_GB2312" w:hAnsi="仿宋_GB2312" w:eastAsia="仿宋_GB2312" w:cs="仿宋_GB2312"/>
          <w:bCs/>
          <w:sz w:val="32"/>
          <w:szCs w:val="32"/>
        </w:rPr>
        <w:t>费用将做相应调整。</w:t>
      </w:r>
    </w:p>
    <w:p>
      <w:pPr>
        <w:numPr>
          <w:ilvl w:val="255"/>
          <w:numId w:val="0"/>
        </w:numPr>
        <w:spacing w:line="560" w:lineRule="exact"/>
        <w:ind w:firstLine="640" w:firstLineChars="200"/>
        <w:rPr>
          <w:rFonts w:ascii="仿宋_GB2312" w:hAnsi="仿宋_GB2312" w:eastAsia="仿宋_GB2312" w:cs="仿宋_GB2312"/>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广州市规划和自然资源局花都区分局</w:t>
      </w: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2023年10月</w:t>
      </w: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55"/>
    <w:rsid w:val="00006C10"/>
    <w:rsid w:val="00025C6C"/>
    <w:rsid w:val="0003119D"/>
    <w:rsid w:val="0016149F"/>
    <w:rsid w:val="001B02B5"/>
    <w:rsid w:val="001B41C3"/>
    <w:rsid w:val="00200876"/>
    <w:rsid w:val="002558D2"/>
    <w:rsid w:val="002746BC"/>
    <w:rsid w:val="002A7F57"/>
    <w:rsid w:val="002D24AF"/>
    <w:rsid w:val="00303EBB"/>
    <w:rsid w:val="003421ED"/>
    <w:rsid w:val="0037240A"/>
    <w:rsid w:val="003D011C"/>
    <w:rsid w:val="003E5D8F"/>
    <w:rsid w:val="00415B3A"/>
    <w:rsid w:val="004567EC"/>
    <w:rsid w:val="00471C4D"/>
    <w:rsid w:val="00482A36"/>
    <w:rsid w:val="00562D9B"/>
    <w:rsid w:val="005B54C1"/>
    <w:rsid w:val="005E3502"/>
    <w:rsid w:val="00615B01"/>
    <w:rsid w:val="00687A28"/>
    <w:rsid w:val="006C2C8D"/>
    <w:rsid w:val="00707784"/>
    <w:rsid w:val="00707DF8"/>
    <w:rsid w:val="007A32A8"/>
    <w:rsid w:val="0080466B"/>
    <w:rsid w:val="00822C1E"/>
    <w:rsid w:val="00834212"/>
    <w:rsid w:val="00874704"/>
    <w:rsid w:val="008951E3"/>
    <w:rsid w:val="00895815"/>
    <w:rsid w:val="008A5569"/>
    <w:rsid w:val="008B4B5E"/>
    <w:rsid w:val="008C5537"/>
    <w:rsid w:val="008C6900"/>
    <w:rsid w:val="008D3AFC"/>
    <w:rsid w:val="00910818"/>
    <w:rsid w:val="00955FAC"/>
    <w:rsid w:val="0099068B"/>
    <w:rsid w:val="009E7B2E"/>
    <w:rsid w:val="00A23864"/>
    <w:rsid w:val="00A33F9C"/>
    <w:rsid w:val="00A87F64"/>
    <w:rsid w:val="00AF5BB9"/>
    <w:rsid w:val="00B73D17"/>
    <w:rsid w:val="00B94E7C"/>
    <w:rsid w:val="00BC45EA"/>
    <w:rsid w:val="00C1627A"/>
    <w:rsid w:val="00C3037F"/>
    <w:rsid w:val="00C8227E"/>
    <w:rsid w:val="00C84599"/>
    <w:rsid w:val="00D118A4"/>
    <w:rsid w:val="00D45C15"/>
    <w:rsid w:val="00D61A55"/>
    <w:rsid w:val="00D84AC2"/>
    <w:rsid w:val="00D969F6"/>
    <w:rsid w:val="00DB3F68"/>
    <w:rsid w:val="00DB5EA5"/>
    <w:rsid w:val="00DF291D"/>
    <w:rsid w:val="00E24AFD"/>
    <w:rsid w:val="00EB5E1D"/>
    <w:rsid w:val="00EC5CF8"/>
    <w:rsid w:val="00ED4FBF"/>
    <w:rsid w:val="00EE53A0"/>
    <w:rsid w:val="00F03DB5"/>
    <w:rsid w:val="00F56BF2"/>
    <w:rsid w:val="00F83BF8"/>
    <w:rsid w:val="00F936B6"/>
    <w:rsid w:val="00FB77D9"/>
    <w:rsid w:val="02FA082F"/>
    <w:rsid w:val="05DC30BA"/>
    <w:rsid w:val="11AE2527"/>
    <w:rsid w:val="30470C41"/>
    <w:rsid w:val="62A46487"/>
    <w:rsid w:val="73A74668"/>
    <w:rsid w:val="7C37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215</Words>
  <Characters>1232</Characters>
  <Lines>10</Lines>
  <Paragraphs>2</Paragraphs>
  <TotalTime>524</TotalTime>
  <ScaleCrop>false</ScaleCrop>
  <LinksUpToDate>false</LinksUpToDate>
  <CharactersWithSpaces>1445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2023-06-29T09:28:00Z</dcterms:created>
  <dc:creator>cled</dc:creator>
  <cp:lastModifiedBy>NTKO</cp:lastModifiedBy>
  <dcterms:modified xsi:type="dcterms:W3CDTF">2023-10-30T03:47:26Z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5C224C15CEF742D3A1D82F0C9C2B51E7</vt:lpwstr>
  </property>
</Properties>
</file>