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right"/>
      </w:pPr>
    </w:p>
    <w:p>
      <w:pPr>
        <w:pStyle w:val="2"/>
      </w:pPr>
    </w:p>
    <w:p>
      <w:pPr>
        <w:spacing w:line="560" w:lineRule="exact"/>
        <w:jc w:val="right"/>
      </w:pPr>
    </w:p>
    <w:p>
      <w:pPr>
        <w:spacing w:line="560" w:lineRule="exact"/>
        <w:jc w:val="right"/>
      </w:pPr>
      <w:r>
        <w:t>粤府土审（02）〔202</w:t>
      </w:r>
      <w:r>
        <w:rPr>
          <w:rFonts w:hint="eastAsia"/>
          <w:lang w:val="en-US" w:eastAsia="zh-CN"/>
        </w:rPr>
        <w:t>3</w:t>
      </w:r>
      <w:r>
        <w:t>〕</w:t>
      </w:r>
      <w:r>
        <w:rPr>
          <w:rFonts w:hint="eastAsia"/>
          <w:lang w:val="en-US" w:eastAsia="zh-CN"/>
        </w:rPr>
        <w:t>149</w:t>
      </w:r>
      <w:r>
        <w:t>号</w:t>
      </w:r>
    </w:p>
    <w:p>
      <w:pPr>
        <w:spacing w:line="560" w:lineRule="exact"/>
        <w:jc w:val="right"/>
        <w:rPr>
          <w:rFonts w:eastAsia="华文仿宋"/>
          <w:szCs w:val="32"/>
          <w:lang w:bidi="ar"/>
        </w:rPr>
      </w:pPr>
    </w:p>
    <w:p>
      <w:pPr>
        <w:pStyle w:val="5"/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广东省人民政府关于花都区国光电器股份有限公司旧厂房“工改工”类微改造项目涉及集体土地完善转用、征收手续的批复</w:t>
      </w:r>
    </w:p>
    <w:p>
      <w:pPr>
        <w:pStyle w:val="5"/>
        <w:spacing w:line="560" w:lineRule="exact"/>
        <w:rPr>
          <w:rFonts w:cs="Times New Roman"/>
          <w:kern w:val="2"/>
          <w:szCs w:val="32"/>
        </w:rPr>
      </w:pPr>
    </w:p>
    <w:p>
      <w:pPr>
        <w:pStyle w:val="5"/>
        <w:spacing w:line="560" w:lineRule="exact"/>
        <w:rPr>
          <w:rFonts w:cs="Times New Roman"/>
          <w:kern w:val="2"/>
          <w:szCs w:val="32"/>
        </w:rPr>
      </w:pPr>
      <w:r>
        <w:rPr>
          <w:rFonts w:cs="Times New Roman"/>
          <w:kern w:val="2"/>
          <w:szCs w:val="32"/>
        </w:rPr>
        <w:t>广州市人民政府：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cs="Times New Roman"/>
          <w:kern w:val="2"/>
          <w:szCs w:val="32"/>
        </w:rPr>
      </w:pPr>
      <w:r>
        <w:rPr>
          <w:rFonts w:cs="Times New Roman"/>
          <w:kern w:val="2"/>
          <w:szCs w:val="32"/>
        </w:rPr>
        <w:t>《</w:t>
      </w:r>
      <w:r>
        <w:rPr>
          <w:rFonts w:hint="eastAsia" w:cs="Times New Roman"/>
          <w:kern w:val="2"/>
          <w:szCs w:val="32"/>
        </w:rPr>
        <w:t>广州市规划和自然资源局关于花都区国光电器股份有限公司旧厂房“工改工”类微改造项目涉及集体土地</w:t>
      </w:r>
      <w:bookmarkStart w:id="0" w:name="_GoBack"/>
      <w:bookmarkEnd w:id="0"/>
      <w:r>
        <w:rPr>
          <w:rFonts w:hint="eastAsia" w:cs="Times New Roman"/>
          <w:kern w:val="2"/>
          <w:szCs w:val="32"/>
        </w:rPr>
        <w:t>完善转用、征收手续的请示</w:t>
      </w:r>
      <w:r>
        <w:rPr>
          <w:rFonts w:cs="Times New Roman"/>
          <w:kern w:val="2"/>
          <w:szCs w:val="32"/>
          <w:highlight w:val="none"/>
        </w:rPr>
        <w:t>》（</w:t>
      </w:r>
      <w:r>
        <w:rPr>
          <w:rFonts w:hint="eastAsia" w:cs="Times New Roman"/>
          <w:kern w:val="2"/>
          <w:szCs w:val="32"/>
          <w:highlight w:val="none"/>
        </w:rPr>
        <w:t>穗规划资源（用地）报〔2023〕247号</w:t>
      </w:r>
      <w:r>
        <w:rPr>
          <w:rFonts w:cs="Times New Roman"/>
          <w:kern w:val="2"/>
          <w:szCs w:val="32"/>
        </w:rPr>
        <w:t>）及相关材料已通过审核。</w:t>
      </w:r>
      <w:r>
        <w:rPr>
          <w:rFonts w:cs="Times New Roman"/>
          <w:szCs w:val="32"/>
        </w:rPr>
        <w:t>根据《中华人民共和国土地管理法》第四十</w:t>
      </w:r>
      <w:r>
        <w:rPr>
          <w:rFonts w:hint="eastAsia" w:cs="Times New Roman"/>
          <w:szCs w:val="32"/>
          <w:lang w:val="en-US" w:eastAsia="zh-CN"/>
        </w:rPr>
        <w:t>四</w:t>
      </w:r>
      <w:r>
        <w:rPr>
          <w:rFonts w:cs="Times New Roman"/>
          <w:szCs w:val="32"/>
        </w:rPr>
        <w:t>条、第四十五条、第四十六条及《广东省旧城镇旧厂房旧村庄改造管理办法》（广东省人民政府令第279号）第十七条，</w:t>
      </w:r>
      <w:r>
        <w:rPr>
          <w:rFonts w:cs="Times New Roman"/>
          <w:kern w:val="2"/>
          <w:szCs w:val="32"/>
        </w:rPr>
        <w:t>批复如下：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</w:pPr>
      <w:r>
        <w:rPr>
          <w:rFonts w:cs="Times New Roman"/>
          <w:kern w:val="2"/>
          <w:szCs w:val="32"/>
        </w:rPr>
        <w:t>一、同意你市</w:t>
      </w:r>
      <w:r>
        <w:rPr>
          <w:rFonts w:hint="eastAsia" w:cs="Times New Roman"/>
          <w:kern w:val="2"/>
          <w:szCs w:val="32"/>
        </w:rPr>
        <w:t>将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位于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/>
        </w:rPr>
        <w:t>花都区新雅街国光工业园北部，东至联乡路，</w:t>
      </w:r>
      <w:r>
        <w:rPr>
          <w:rFonts w:hint="eastAsia" w:ascii="Times New Roman" w:hAnsi="Times New Roman" w:cs="仿宋_GB2312"/>
          <w:kern w:val="0"/>
          <w:sz w:val="32"/>
          <w:szCs w:val="32"/>
          <w:highlight w:val="none"/>
          <w:lang w:val="en-US" w:eastAsia="zh-CN"/>
        </w:rPr>
        <w:t>南至国光工业园，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/>
        </w:rPr>
        <w:t>西至2025 PARK产业园</w:t>
      </w:r>
      <w:r>
        <w:rPr>
          <w:rFonts w:hint="eastAsia" w:ascii="Times New Roman" w:hAnsi="Times New Roman" w:cs="仿宋_GB2312"/>
          <w:kern w:val="0"/>
          <w:sz w:val="32"/>
          <w:szCs w:val="32"/>
          <w:highlight w:val="none"/>
          <w:lang w:val="en-US" w:eastAsia="zh-CN"/>
        </w:rPr>
        <w:t>，北至闲置用地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  <w:t>3.317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0公顷</w:t>
      </w:r>
      <w:r>
        <w:rPr>
          <w:rFonts w:hint="eastAsia" w:ascii="Times New Roman" w:hAnsi="Times New Roman" w:cs="仿宋_GB2312"/>
          <w:kern w:val="0"/>
          <w:sz w:val="32"/>
          <w:szCs w:val="32"/>
          <w:lang w:val="en-US" w:eastAsia="zh-CN"/>
        </w:rPr>
        <w:t>集体建设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用地</w:t>
      </w:r>
      <w:r>
        <w:rPr>
          <w:rFonts w:hint="eastAsia" w:cs="Times New Roman"/>
          <w:kern w:val="2"/>
          <w:szCs w:val="32"/>
          <w:lang w:val="en-US" w:eastAsia="zh-CN"/>
        </w:rPr>
        <w:t>完善转用、征收手续</w:t>
      </w:r>
      <w:r>
        <w:rPr>
          <w:rFonts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  <w:t>二、请你市人民政府督促</w:t>
      </w:r>
      <w:r>
        <w:rPr>
          <w:rFonts w:hint="eastAsia" w:cs="Times New Roman"/>
          <w:kern w:val="2"/>
          <w:szCs w:val="32"/>
          <w:lang w:val="en-US" w:eastAsia="zh-CN"/>
        </w:rPr>
        <w:t>花都</w:t>
      </w:r>
      <w:r>
        <w:rPr>
          <w:rFonts w:hint="eastAsia" w:cs="Times New Roman"/>
          <w:kern w:val="2"/>
          <w:szCs w:val="32"/>
        </w:rPr>
        <w:t>区</w:t>
      </w:r>
      <w:r>
        <w:rPr>
          <w:rFonts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  <w:t>人民政府及时按规定发布征</w:t>
      </w:r>
      <w:r>
        <w:rPr>
          <w:rFonts w:hint="eastAsia"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  <w:t>收土地</w:t>
      </w:r>
      <w:r>
        <w:rPr>
          <w:rFonts w:cs="Times New Roman"/>
          <w:color w:val="000000" w:themeColor="text1"/>
          <w:kern w:val="2"/>
          <w:szCs w:val="32"/>
          <w14:textFill>
            <w14:solidFill>
              <w14:schemeClr w14:val="tx1"/>
            </w14:solidFill>
          </w14:textFill>
        </w:rPr>
        <w:t>公告，履行有关批后实施程序，切实保障有关土地权利人的合法权益。征地补偿安置不落实的，不得强行使用被征土地。</w:t>
      </w:r>
    </w:p>
    <w:p>
      <w:pPr>
        <w:pStyle w:val="5"/>
        <w:spacing w:line="560" w:lineRule="exact"/>
        <w:ind w:firstLine="640" w:firstLineChars="200"/>
        <w:rPr>
          <w:rFonts w:cs="Times New Roman"/>
          <w:color w:val="FF0000"/>
          <w:kern w:val="2"/>
          <w:szCs w:val="32"/>
        </w:rPr>
      </w:pPr>
      <w:r>
        <w:rPr>
          <w:rFonts w:cs="Times New Roman"/>
          <w:kern w:val="2"/>
          <w:szCs w:val="32"/>
        </w:rPr>
        <w:t>三、请你市人民政府按照省</w:t>
      </w:r>
      <w:r>
        <w:rPr>
          <w:rFonts w:hint="eastAsia" w:ascii="仿宋_GB2312" w:hAnsi="仿宋_GB2312" w:cs="仿宋_GB2312"/>
          <w:kern w:val="2"/>
          <w:szCs w:val="32"/>
        </w:rPr>
        <w:t>“三旧”</w:t>
      </w:r>
      <w:r>
        <w:rPr>
          <w:rFonts w:cs="Times New Roman"/>
          <w:kern w:val="2"/>
          <w:szCs w:val="32"/>
        </w:rPr>
        <w:t>改造政策要求供应土地，并组织改造主体按照经批准的改造方案实施改造。该宗用地</w:t>
      </w:r>
      <w:r>
        <w:rPr>
          <w:rFonts w:hint="eastAsia" w:cs="Times New Roman"/>
          <w:kern w:val="2"/>
          <w:szCs w:val="32"/>
        </w:rPr>
        <w:t>在详细规划中安排为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一类工业用地</w:t>
      </w:r>
      <w:r>
        <w:rPr>
          <w:rFonts w:hint="eastAsia" w:cs="Times New Roman"/>
          <w:kern w:val="2"/>
          <w:szCs w:val="32"/>
        </w:rPr>
        <w:t>，</w:t>
      </w:r>
      <w:r>
        <w:rPr>
          <w:rFonts w:cs="Times New Roman"/>
          <w:kern w:val="2"/>
          <w:szCs w:val="32"/>
        </w:rPr>
        <w:t>供地时土地用途应与</w:t>
      </w:r>
      <w:r>
        <w:rPr>
          <w:rFonts w:hint="eastAsia" w:cs="Times New Roman"/>
          <w:kern w:val="2"/>
          <w:szCs w:val="32"/>
        </w:rPr>
        <w:t>上述规划</w:t>
      </w:r>
      <w:r>
        <w:rPr>
          <w:rFonts w:cs="Times New Roman"/>
          <w:kern w:val="2"/>
          <w:szCs w:val="32"/>
        </w:rPr>
        <w:t>安排相符合。</w:t>
      </w:r>
    </w:p>
    <w:p>
      <w:pPr>
        <w:pStyle w:val="5"/>
        <w:spacing w:line="560" w:lineRule="exact"/>
        <w:ind w:firstLine="640" w:firstLineChars="200"/>
        <w:rPr>
          <w:rFonts w:cs="Times New Roman"/>
          <w:kern w:val="2"/>
          <w:szCs w:val="32"/>
        </w:rPr>
      </w:pPr>
      <w:r>
        <w:rPr>
          <w:rFonts w:cs="Times New Roman"/>
          <w:kern w:val="2"/>
          <w:szCs w:val="32"/>
        </w:rPr>
        <w:t>四、使用土地涉及有关税费的收缴或调整，请按有关规定办理。</w:t>
      </w: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kern w:val="2"/>
          <w:szCs w:val="32"/>
        </w:rPr>
      </w:pPr>
      <w:r>
        <w:rPr>
          <w:rFonts w:cs="Times New Roman"/>
          <w:color w:val="FF0000"/>
          <w:kern w:val="2"/>
          <w:szCs w:val="32"/>
        </w:rPr>
        <w:t xml:space="preserve">                           </w:t>
      </w:r>
      <w:r>
        <w:rPr>
          <w:rFonts w:cs="Times New Roman"/>
          <w:kern w:val="2"/>
          <w:szCs w:val="32"/>
        </w:rPr>
        <w:t xml:space="preserve">  广东省人民政府   </w:t>
      </w:r>
    </w:p>
    <w:p>
      <w:pPr>
        <w:pStyle w:val="5"/>
        <w:spacing w:line="560" w:lineRule="exact"/>
        <w:jc w:val="center"/>
        <w:rPr>
          <w:rFonts w:cs="Times New Roman"/>
          <w:kern w:val="2"/>
          <w:szCs w:val="32"/>
        </w:rPr>
      </w:pPr>
      <w:r>
        <w:rPr>
          <w:rFonts w:cs="Times New Roman"/>
          <w:kern w:val="2"/>
          <w:szCs w:val="32"/>
        </w:rPr>
        <w:t xml:space="preserve">                             202</w:t>
      </w:r>
      <w:r>
        <w:rPr>
          <w:rFonts w:hint="eastAsia" w:cs="Times New Roman"/>
          <w:kern w:val="2"/>
          <w:szCs w:val="32"/>
          <w:lang w:val="en-US" w:eastAsia="zh-CN"/>
        </w:rPr>
        <w:t>3</w:t>
      </w:r>
      <w:r>
        <w:rPr>
          <w:rFonts w:cs="Times New Roman"/>
          <w:kern w:val="2"/>
          <w:szCs w:val="32"/>
        </w:rPr>
        <w:t>年</w:t>
      </w:r>
      <w:r>
        <w:rPr>
          <w:rFonts w:hint="eastAsia" w:cs="Times New Roman"/>
          <w:kern w:val="2"/>
          <w:szCs w:val="32"/>
          <w:lang w:val="en-US" w:eastAsia="zh-CN"/>
        </w:rPr>
        <w:t>10</w:t>
      </w:r>
      <w:r>
        <w:rPr>
          <w:rFonts w:cs="Times New Roman"/>
          <w:kern w:val="2"/>
          <w:szCs w:val="32"/>
        </w:rPr>
        <w:t>月</w:t>
      </w:r>
      <w:r>
        <w:rPr>
          <w:rFonts w:hint="eastAsia" w:cs="Times New Roman"/>
          <w:kern w:val="2"/>
          <w:szCs w:val="32"/>
          <w:lang w:val="en-US" w:eastAsia="zh-CN"/>
        </w:rPr>
        <w:t>21</w:t>
      </w:r>
      <w:r>
        <w:rPr>
          <w:rFonts w:cs="Times New Roman"/>
          <w:kern w:val="2"/>
          <w:szCs w:val="32"/>
        </w:rPr>
        <w:t xml:space="preserve">日    </w:t>
      </w: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both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  <w:rPr>
          <w:rFonts w:cs="Times New Roman"/>
          <w:color w:val="FF0000"/>
          <w:kern w:val="2"/>
          <w:szCs w:val="32"/>
        </w:rPr>
      </w:pPr>
    </w:p>
    <w:p>
      <w:pPr>
        <w:pStyle w:val="5"/>
        <w:spacing w:line="560" w:lineRule="exact"/>
        <w:jc w:val="center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N2YzZmExMThmNjk2MmMyZDkyN2E1NDI4OTEzMDYifQ=="/>
  </w:docVars>
  <w:rsids>
    <w:rsidRoot w:val="4716398C"/>
    <w:rsid w:val="02D30A2B"/>
    <w:rsid w:val="05DB5744"/>
    <w:rsid w:val="0B285110"/>
    <w:rsid w:val="0B76654F"/>
    <w:rsid w:val="0CD31107"/>
    <w:rsid w:val="113E4DB5"/>
    <w:rsid w:val="179139C2"/>
    <w:rsid w:val="18251340"/>
    <w:rsid w:val="1B607D5C"/>
    <w:rsid w:val="1CA0614E"/>
    <w:rsid w:val="20F3359A"/>
    <w:rsid w:val="23937C0D"/>
    <w:rsid w:val="24FA4C2A"/>
    <w:rsid w:val="25816D62"/>
    <w:rsid w:val="261E532D"/>
    <w:rsid w:val="27861651"/>
    <w:rsid w:val="28C40B6E"/>
    <w:rsid w:val="291E0B68"/>
    <w:rsid w:val="29E002E4"/>
    <w:rsid w:val="2D017EE1"/>
    <w:rsid w:val="2D5642DA"/>
    <w:rsid w:val="2E33294E"/>
    <w:rsid w:val="2E9D3186"/>
    <w:rsid w:val="2F5F6BC7"/>
    <w:rsid w:val="30695194"/>
    <w:rsid w:val="32622F3B"/>
    <w:rsid w:val="33815605"/>
    <w:rsid w:val="3C702B4B"/>
    <w:rsid w:val="3C715B30"/>
    <w:rsid w:val="3D12188D"/>
    <w:rsid w:val="3D8A1B3A"/>
    <w:rsid w:val="413E6F54"/>
    <w:rsid w:val="42BA6B37"/>
    <w:rsid w:val="42DD6B1C"/>
    <w:rsid w:val="43D81B5D"/>
    <w:rsid w:val="4716398C"/>
    <w:rsid w:val="495C5AE0"/>
    <w:rsid w:val="4C08084E"/>
    <w:rsid w:val="4C6050E5"/>
    <w:rsid w:val="4DD517E0"/>
    <w:rsid w:val="4E99468B"/>
    <w:rsid w:val="54F35E1C"/>
    <w:rsid w:val="564B3D85"/>
    <w:rsid w:val="575F218C"/>
    <w:rsid w:val="5C277705"/>
    <w:rsid w:val="5CF77F6B"/>
    <w:rsid w:val="60C345CC"/>
    <w:rsid w:val="64CF77B4"/>
    <w:rsid w:val="64D75377"/>
    <w:rsid w:val="67EC3D13"/>
    <w:rsid w:val="6E09194C"/>
    <w:rsid w:val="7521362B"/>
    <w:rsid w:val="779741F4"/>
    <w:rsid w:val="77FF5593"/>
    <w:rsid w:val="7AD95062"/>
    <w:rsid w:val="7D70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line="600" w:lineRule="exact"/>
      <w:jc w:val="center"/>
    </w:pPr>
    <w:rPr>
      <w:rFonts w:ascii="Calibri" w:hAnsi="Calibri" w:eastAsia="公文小标宋简" w:cs="Times New Roman"/>
      <w:kern w:val="2"/>
      <w:sz w:val="44"/>
      <w:szCs w:val="32"/>
      <w:lang w:val="en-US" w:eastAsia="zh-CN" w:bidi="ar-SA"/>
    </w:rPr>
  </w:style>
  <w:style w:type="paragraph" w:customStyle="1" w:styleId="5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680</Characters>
  <Lines>0</Lines>
  <Paragraphs>0</Paragraphs>
  <TotalTime>3</TotalTime>
  <ScaleCrop>false</ScaleCrop>
  <LinksUpToDate>false</LinksUpToDate>
  <CharactersWithSpaces>792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2022-03-14T09:47:00Z</dcterms:created>
  <dc:creator>杨婉莹</dc:creator>
  <cp:lastModifiedBy>NTKO</cp:lastModifiedBy>
  <dcterms:modified xsi:type="dcterms:W3CDTF">2023-10-27T01:52:44Z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804C4AF68C1742ADAF32AA7AFEB5DE09_13</vt:lpwstr>
  </property>
</Properties>
</file>