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石滩镇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石滩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南坣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村股份经济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联合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集体土地1.7553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公顷（具体范围以被征地单位确认的征地红线图为准）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1.7553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1.7553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耕地0.6983公顷、园地0.8642公顷、</w:t>
      </w:r>
      <w:r>
        <w:rPr>
          <w:rFonts w:hint="eastAsia" w:ascii="仿宋_GB2312" w:eastAsia="仿宋_GB2312"/>
          <w:sz w:val="32"/>
          <w:szCs w:val="32"/>
        </w:rPr>
        <w:t>林地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0.1078</w:t>
      </w:r>
      <w:r>
        <w:rPr>
          <w:rFonts w:hint="eastAsia" w:ascii="仿宋_GB2312" w:eastAsia="仿宋_GB2312"/>
          <w:sz w:val="32"/>
          <w:szCs w:val="32"/>
        </w:rPr>
        <w:t>公顷、其他农用地0.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0850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土地补偿和安置补助。根据已经实施的区片综合地价，征收上述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1.7553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289.6245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52.6590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石滩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南坣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和地上附着物产权人</w:t>
      </w:r>
      <w:r>
        <w:rPr>
          <w:rFonts w:hint="eastAsia" w:ascii="仿宋_GB2312" w:eastAsia="仿宋_GB2312"/>
          <w:sz w:val="32"/>
          <w:szCs w:val="32"/>
        </w:rPr>
        <w:t>。青苗暂按此补偿，待日后清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点</w:t>
      </w:r>
      <w:r>
        <w:rPr>
          <w:rFonts w:hint="eastAsia" w:ascii="仿宋_GB2312" w:eastAsia="仿宋_GB2312"/>
          <w:sz w:val="32"/>
          <w:szCs w:val="32"/>
        </w:rPr>
        <w:t>确认后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按政府有关规定进行补偿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切实解决被征地农民的生产生活出路，在保证货币安置落实的同时，该征收集体土地将按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省、市相关文件的规定，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按实际征地面积的10%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比例核定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留用地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指标0.1755公顷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并替代以折算货币方式落实，补偿标准为886万元/公顷，补偿总额为155.4930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万元；给上述被征地农民落实基本养老保险和培训就业等社会保障措施，以确保被征地农民的原有生活水平不降低，长远生计有保障，具体将按省的留用地安置和征地社会保障实施方案办理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23321AD8"/>
    <w:rsid w:val="2FC03FB2"/>
    <w:rsid w:val="431253EF"/>
    <w:rsid w:val="4D7B66C6"/>
    <w:rsid w:val="7265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2023-08-24T08:08:25Z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