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bookmarkStart w:id="0" w:name="_GoBack"/>
      <w:bookmarkEnd w:id="0"/>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ind w:firstLine="0" w:firstLineChars="0"/>
        <w:jc w:val="cente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   年度第十二批次</w:t>
      </w:r>
      <w:r>
        <w:rPr>
          <w:rFonts w:hint="default" w:ascii="Times New Roman" w:hAnsi="Times New Roman" w:eastAsia="方正小标宋简体" w:cs="Times New Roman"/>
          <w:color w:val="000000"/>
          <w:sz w:val="44"/>
          <w:szCs w:val="44"/>
          <w:lang w:val="en-US" w:eastAsia="zh-CN"/>
        </w:rPr>
        <w:t>城镇建设用地</w:t>
      </w: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rPr>
        <w:t>方案</w:t>
      </w:r>
      <w:r>
        <w:rPr>
          <w:rFonts w:hint="eastAsia" w:ascii="Times New Roman" w:hAnsi="Times New Roman" w:eastAsia="方正小标宋简体" w:cs="Times New Roman"/>
          <w:color w:val="000000"/>
          <w:sz w:val="44"/>
          <w:szCs w:val="44"/>
          <w:lang w:val="en-US" w:eastAsia="zh-CN"/>
        </w:rPr>
        <w:t>（0.9502公顷）</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区新龙镇福洞村古屋经济合作社</w:t>
      </w:r>
      <w:r>
        <w:rPr>
          <w:rFonts w:hint="eastAsia" w:ascii="Times New Roman" w:hAnsi="Times New Roman" w:eastAsia="仿宋_GB2312" w:cs="Times New Roman"/>
          <w:color w:val="000000"/>
          <w:sz w:val="32"/>
          <w:szCs w:val="32"/>
          <w:highlight w:val="none"/>
          <w:lang w:val="en-US" w:eastAsia="zh-CN" w:bidi="ar"/>
        </w:rPr>
        <w:t>、福洞村经济联合社、福洞村三排经济合作社、福洞村塘背经济合作社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0.9502</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default" w:ascii="Times New Roman" w:hAnsi="Times New Roman" w:eastAsia="仿宋_GB2312" w:cs="Times New Roman"/>
          <w:color w:val="000000"/>
          <w:sz w:val="32"/>
          <w:szCs w:val="32"/>
          <w:lang w:bidi="ar"/>
        </w:rPr>
        <w:t>新龙镇福洞村古屋经济合作社</w:t>
      </w:r>
      <w:r>
        <w:rPr>
          <w:rFonts w:hint="eastAsia" w:ascii="Times New Roman" w:hAnsi="Times New Roman" w:eastAsia="仿宋_GB2312" w:cs="Times New Roman"/>
          <w:color w:val="000000"/>
          <w:sz w:val="32"/>
          <w:szCs w:val="32"/>
          <w:highlight w:val="none"/>
          <w:lang w:val="en-US" w:eastAsia="zh-CN" w:bidi="ar"/>
        </w:rPr>
        <w:t>、福洞村经济联合社、福洞村三排经济合作社、福洞村塘背经济合作社</w:t>
      </w:r>
      <w:r>
        <w:rPr>
          <w:rFonts w:hint="eastAsia" w:ascii="Times New Roman" w:hAnsi="Times New Roman" w:eastAsia="仿宋_GB2312" w:cs="Times New Roman"/>
          <w:sz w:val="32"/>
          <w:szCs w:val="32"/>
          <w:lang w:val="en-US" w:eastAsia="zh-CN"/>
        </w:rPr>
        <w:t>范围内，具体位置详见附图。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根据《中华人民共和国土地管理法》第四十五条的规定，本次征收土地目的为政府组织实施的成片开发建设需要。</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土地现状</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5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93"/>
        <w:gridCol w:w="1065"/>
        <w:gridCol w:w="1070"/>
        <w:gridCol w:w="940"/>
        <w:gridCol w:w="1211"/>
        <w:gridCol w:w="11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3093"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065"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广州市黄埔区新龙镇福洞村古屋经济合作社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0.5922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0..0012</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5910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广州市黄埔区新龙镇福洞村经济联合社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0.3433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w:t>
            </w:r>
            <w:r>
              <w:rPr>
                <w:rFonts w:hint="eastAsia" w:ascii="Times New Roman" w:hAnsi="Times New Roman" w:eastAsia="仿宋_GB2312" w:cs="Times New Roman"/>
                <w:i w:val="0"/>
                <w:iCs w:val="0"/>
                <w:color w:val="000000"/>
                <w:kern w:val="0"/>
                <w:sz w:val="21"/>
                <w:szCs w:val="21"/>
                <w:u w:val="none"/>
                <w:lang w:val="en-US" w:eastAsia="zh-CN" w:bidi="ar"/>
              </w:rPr>
              <w:t>003</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3430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广州市黄埔区新龙镇福洞村三排经济合作社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0.0045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0.0015</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w:t>
            </w:r>
            <w:r>
              <w:rPr>
                <w:rFonts w:hint="eastAsia" w:ascii="Times New Roman" w:hAnsi="Times New Roman" w:eastAsia="仿宋_GB2312" w:cs="Times New Roman"/>
                <w:i w:val="0"/>
                <w:iCs w:val="0"/>
                <w:color w:val="000000"/>
                <w:kern w:val="0"/>
                <w:sz w:val="21"/>
                <w:szCs w:val="21"/>
                <w:u w:val="none"/>
                <w:lang w:val="en-US" w:eastAsia="zh-CN" w:bidi="ar"/>
              </w:rPr>
              <w:t>30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广州市黄埔区新龙镇福洞村塘背经济合作社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0.0102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0000</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w:t>
            </w:r>
            <w:r>
              <w:rPr>
                <w:rFonts w:hint="eastAsia" w:ascii="Times New Roman" w:hAnsi="Times New Roman" w:eastAsia="仿宋_GB2312" w:cs="Times New Roman"/>
                <w:i w:val="0"/>
                <w:iCs w:val="0"/>
                <w:color w:val="000000"/>
                <w:kern w:val="0"/>
                <w:sz w:val="21"/>
                <w:szCs w:val="21"/>
                <w:u w:val="none"/>
                <w:lang w:val="en-US" w:eastAsia="zh-CN" w:bidi="ar"/>
              </w:rPr>
              <w:t>102</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9502</w:t>
            </w:r>
            <w:r>
              <w:rPr>
                <w:rFonts w:hint="default" w:ascii="Times New Roman" w:hAnsi="Times New Roman" w:eastAsia="仿宋_GB2312" w:cs="Times New Roman"/>
                <w:i w:val="0"/>
                <w:iCs w:val="0"/>
                <w:color w:val="000000"/>
                <w:kern w:val="0"/>
                <w:sz w:val="21"/>
                <w:szCs w:val="21"/>
                <w:u w:val="none"/>
                <w:lang w:val="en-US" w:eastAsia="zh-CN" w:bidi="ar"/>
              </w:rPr>
              <w:t xml:space="preserve">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0.0030</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0.9472</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bl>
    <w:p>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pPr>
        <w:numPr>
          <w:ilvl w:val="-1"/>
          <w:numId w:val="0"/>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pPr>
        <w:numPr>
          <w:ilvl w:val="-1"/>
          <w:numId w:val="0"/>
        </w:numPr>
        <w:spacing w:line="580" w:lineRule="exact"/>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根据《广东省自然资源厅关于广州市征收农用地区片综合地价成果的批复》（粤自然资函〔2021〕196号）的规定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pPr>
        <w:numPr>
          <w:ilvl w:val="0"/>
          <w:numId w:val="2"/>
        </w:numPr>
        <w:spacing w:line="580" w:lineRule="exact"/>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pPr>
        <w:numPr>
          <w:ilvl w:val="-1"/>
          <w:numId w:val="0"/>
        </w:numPr>
        <w:spacing w:line="580" w:lineRule="exact"/>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pPr>
        <w:numPr>
          <w:ilvl w:val="0"/>
          <w:numId w:val="2"/>
        </w:numPr>
        <w:spacing w:line="580" w:lineRule="exact"/>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pPr>
        <w:numPr>
          <w:ilvl w:val="-1"/>
          <w:numId w:val="0"/>
        </w:numPr>
        <w:spacing w:line="580" w:lineRule="exact"/>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pPr>
        <w:numPr>
          <w:ilvl w:val="-1"/>
          <w:numId w:val="0"/>
        </w:numPr>
        <w:spacing w:line="580" w:lineRule="exact"/>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pPr>
        <w:numPr>
          <w:ilvl w:val="-1"/>
          <w:numId w:val="0"/>
        </w:numPr>
        <w:spacing w:line="58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pPr>
        <w:pageBreakBefore w:val="0"/>
        <w:numPr>
          <w:ilvl w:val="-1"/>
          <w:numId w:val="0"/>
        </w:numPr>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pPr>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相关规定，按实际征收土地面积的10%安排留用地，留用地在本批次内一并报批。</w:t>
      </w:r>
    </w:p>
    <w:p>
      <w:pPr>
        <w:spacing w:line="58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（三）社会保障费用。根据《广东省人民政府办公厅转发省人力资源社会保障厅关于进一步完善我省被征地农民养老保障政策意见的通知》（粤府办〔2021〕22号）规定，核定征地项目涉及应纳入</w:t>
      </w:r>
      <w:r>
        <w:rPr>
          <w:rFonts w:hint="default" w:ascii="Times New Roman" w:hAnsi="Times New Roman" w:eastAsia="仿宋_GB2312" w:cs="Times New Roman"/>
          <w:color w:val="auto"/>
          <w:sz w:val="32"/>
          <w:szCs w:val="32"/>
          <w:highlight w:val="none"/>
          <w:lang w:bidi="ar"/>
        </w:rPr>
        <w:t>养老保障范围的被征地农民人数为</w:t>
      </w:r>
      <w:r>
        <w:rPr>
          <w:rFonts w:hint="eastAsia" w:ascii="Times New Roman" w:hAnsi="Times New Roman" w:eastAsia="仿宋_GB2312" w:cs="Times New Roman"/>
          <w:color w:val="auto"/>
          <w:sz w:val="32"/>
          <w:szCs w:val="32"/>
          <w:highlight w:val="none"/>
          <w:lang w:val="en-US" w:eastAsia="zh-CN" w:bidi="ar"/>
        </w:rPr>
        <w:t>8</w:t>
      </w:r>
      <w:r>
        <w:rPr>
          <w:rFonts w:hint="default" w:ascii="Times New Roman" w:hAnsi="Times New Roman" w:eastAsia="仿宋_GB2312" w:cs="Times New Roman"/>
          <w:color w:val="auto"/>
          <w:sz w:val="32"/>
          <w:szCs w:val="32"/>
          <w:highlight w:val="none"/>
          <w:lang w:bidi="ar"/>
        </w:rPr>
        <w:t>人，按每人16200元标准一次性计提被征地农民养老保障资金共</w:t>
      </w:r>
      <w:r>
        <w:rPr>
          <w:rFonts w:hint="eastAsia" w:ascii="Times New Roman" w:hAnsi="Times New Roman" w:eastAsia="仿宋_GB2312" w:cs="Times New Roman"/>
          <w:color w:val="auto"/>
          <w:sz w:val="32"/>
          <w:szCs w:val="32"/>
          <w:highlight w:val="none"/>
          <w:lang w:val="en-US" w:eastAsia="zh-CN" w:bidi="ar"/>
        </w:rPr>
        <w:t>12.96</w:t>
      </w:r>
      <w:r>
        <w:rPr>
          <w:rFonts w:hint="default" w:ascii="Times New Roman" w:hAnsi="Times New Roman" w:eastAsia="仿宋_GB2312" w:cs="Times New Roman"/>
          <w:color w:val="auto"/>
          <w:sz w:val="32"/>
          <w:szCs w:val="32"/>
          <w:highlight w:val="none"/>
          <w:lang w:bidi="ar"/>
        </w:rPr>
        <w:t>万元</w:t>
      </w:r>
      <w:r>
        <w:rPr>
          <w:rFonts w:hint="default" w:ascii="Times New Roman" w:hAnsi="Times New Roman" w:eastAsia="仿宋_GB2312" w:cs="Times New Roman"/>
          <w:sz w:val="32"/>
          <w:szCs w:val="32"/>
          <w:highlight w:val="none"/>
          <w:lang w:val="en-US" w:eastAsia="zh-CN"/>
        </w:rPr>
        <w:t>存入“收缴被征地农民养老保障资金过渡户”，专款用于被征地农民缴纳养老保险费用。征地批准文件批复的实际范围有变化的，</w:t>
      </w:r>
      <w:r>
        <w:rPr>
          <w:rFonts w:hint="default" w:ascii="Times New Roman" w:hAnsi="Times New Roman" w:eastAsia="仿宋_GB2312" w:cs="Times New Roman"/>
          <w:b w:val="0"/>
          <w:bCs w:val="0"/>
          <w:snapToGrid/>
          <w:color w:val="auto"/>
          <w:spacing w:val="0"/>
          <w:kern w:val="2"/>
          <w:sz w:val="32"/>
          <w:szCs w:val="32"/>
          <w:highlight w:val="none"/>
          <w:lang w:val="en-US" w:eastAsia="zh-CN"/>
        </w:rPr>
        <w:t>费用将做相应调整。</w:t>
      </w:r>
    </w:p>
    <w:p>
      <w:pPr>
        <w:spacing w:line="59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p>
    <w:p>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2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日</w:t>
      </w:r>
    </w:p>
    <w:p>
      <w:pPr>
        <w:spacing w:line="240" w:lineRule="auto"/>
        <w:ind w:right="0"/>
        <w:jc w:val="left"/>
        <w:rPr>
          <w:lang w:val="en-US" w:eastAsia="zh-CN"/>
        </w:rPr>
      </w:pPr>
      <w:r>
        <w:rPr>
          <w:lang w:val="en-US" w:eastAsia="zh-CN"/>
        </w:rPr>
        <w:br w:type="page"/>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ind w:firstLine="0" w:firstLineChars="0"/>
        <w:jc w:val="cente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   年度第十二批次</w:t>
      </w:r>
      <w:r>
        <w:rPr>
          <w:rFonts w:hint="default" w:ascii="Times New Roman" w:hAnsi="Times New Roman" w:eastAsia="方正小标宋简体" w:cs="Times New Roman"/>
          <w:color w:val="000000"/>
          <w:sz w:val="44"/>
          <w:szCs w:val="44"/>
          <w:lang w:val="en-US" w:eastAsia="zh-CN"/>
        </w:rPr>
        <w:t>城镇建设用地</w:t>
      </w: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rPr>
        <w:t>方案</w:t>
      </w:r>
      <w:r>
        <w:rPr>
          <w:rFonts w:hint="eastAsia" w:ascii="Times New Roman" w:hAnsi="Times New Roman" w:eastAsia="方正小标宋简体" w:cs="Times New Roman"/>
          <w:color w:val="000000"/>
          <w:sz w:val="44"/>
          <w:szCs w:val="44"/>
          <w:lang w:val="en-US" w:eastAsia="zh-CN"/>
        </w:rPr>
        <w:t>（4.1778公顷）</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区新龙镇福洞村果排经济合作社</w:t>
      </w:r>
      <w:r>
        <w:rPr>
          <w:rFonts w:hint="eastAsia" w:ascii="Times New Roman" w:hAnsi="Times New Roman" w:eastAsia="仿宋_GB2312" w:cs="Times New Roman"/>
          <w:color w:val="000000"/>
          <w:sz w:val="32"/>
          <w:szCs w:val="32"/>
          <w:highlight w:val="none"/>
          <w:lang w:val="en-US" w:eastAsia="zh-CN" w:bidi="ar"/>
        </w:rPr>
        <w:t>、福洞村经济联合社、福洞村九岭经济合作社、福洞村塘背经济合作社、福洞村下坊经济合作社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4.1778</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default" w:ascii="Times New Roman" w:hAnsi="Times New Roman" w:eastAsia="仿宋_GB2312" w:cs="Times New Roman"/>
          <w:color w:val="000000"/>
          <w:sz w:val="32"/>
          <w:szCs w:val="32"/>
          <w:lang w:bidi="ar"/>
        </w:rPr>
        <w:t>新龙镇福洞村果排经济合作社</w:t>
      </w:r>
      <w:r>
        <w:rPr>
          <w:rFonts w:hint="eastAsia" w:ascii="Times New Roman" w:hAnsi="Times New Roman" w:eastAsia="仿宋_GB2312" w:cs="Times New Roman"/>
          <w:color w:val="000000"/>
          <w:sz w:val="32"/>
          <w:szCs w:val="32"/>
          <w:highlight w:val="none"/>
          <w:lang w:val="en-US" w:eastAsia="zh-CN" w:bidi="ar"/>
        </w:rPr>
        <w:t>、福洞村经济联合社、福洞村九岭经济合作社、福洞村塘背经济合作社、福洞村下坊经济合作社</w:t>
      </w:r>
      <w:r>
        <w:rPr>
          <w:rFonts w:hint="eastAsia" w:ascii="Times New Roman" w:hAnsi="Times New Roman" w:eastAsia="仿宋_GB2312" w:cs="Times New Roman"/>
          <w:sz w:val="32"/>
          <w:szCs w:val="32"/>
          <w:lang w:val="en-US" w:eastAsia="zh-CN"/>
        </w:rPr>
        <w:t>范围内，具体位置详见附图。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根据《中华人民共和国土地管理法》第四十五条的规定，本次征收土地目的为政府组织实施的成片开发建设需要。</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三、土地现状</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5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93"/>
        <w:gridCol w:w="1065"/>
        <w:gridCol w:w="1070"/>
        <w:gridCol w:w="940"/>
        <w:gridCol w:w="1211"/>
        <w:gridCol w:w="11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3093"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065"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广州市黄埔区新龙镇福洞村果排经济合作社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0.7353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0.7353 </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广州市黄埔区新龙镇福洞村经济联合社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3.2734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3.1234</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0.1500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093" w:type="dxa"/>
            <w:tcBorders>
              <w:bottom w:val="single" w:color="auto" w:sz="4" w:space="0"/>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广州市黄埔区新龙镇福洞村九岭经济合作社</w:t>
            </w:r>
          </w:p>
        </w:tc>
        <w:tc>
          <w:tcPr>
            <w:tcW w:w="1065" w:type="dxa"/>
            <w:tcBorders>
              <w:bottom w:val="single" w:color="auto" w:sz="4"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0.0110 </w:t>
            </w:r>
          </w:p>
        </w:tc>
        <w:tc>
          <w:tcPr>
            <w:tcW w:w="1070" w:type="dxa"/>
            <w:tcBorders>
              <w:bottom w:val="single" w:color="auto" w:sz="4"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0.0110 </w:t>
            </w:r>
          </w:p>
        </w:tc>
        <w:tc>
          <w:tcPr>
            <w:tcW w:w="940" w:type="dxa"/>
            <w:tcBorders>
              <w:bottom w:val="single" w:color="auto" w:sz="4" w:space="0"/>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211" w:type="dxa"/>
            <w:tcBorders>
              <w:bottom w:val="single" w:color="auto" w:sz="4" w:space="0"/>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44" w:type="dxa"/>
            <w:tcBorders>
              <w:bottom w:val="single" w:color="auto" w:sz="4" w:space="0"/>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0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广州市黄埔区新龙镇福洞村塘背经济合作社</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0.1140 </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0.1140 </w:t>
            </w:r>
          </w:p>
        </w:tc>
        <w:tc>
          <w:tcPr>
            <w:tcW w:w="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0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广州市黄埔区新龙镇福洞村下坊经济合作社</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0.0441 </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0.0437 </w:t>
            </w:r>
          </w:p>
        </w:tc>
        <w:tc>
          <w:tcPr>
            <w:tcW w:w="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0.0004</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4.1778</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4.0274</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0.1504</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0.0000</w:t>
            </w:r>
          </w:p>
        </w:tc>
      </w:tr>
    </w:tbl>
    <w:p>
      <w:pPr>
        <w:numPr>
          <w:ilvl w:val="-1"/>
          <w:numId w:val="0"/>
        </w:numPr>
        <w:ind w:left="0" w:lef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四、补偿方式和标准</w:t>
      </w:r>
    </w:p>
    <w:p>
      <w:pPr>
        <w:numPr>
          <w:ilvl w:val="-1"/>
          <w:numId w:val="0"/>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pPr>
        <w:numPr>
          <w:ilvl w:val="-1"/>
          <w:numId w:val="0"/>
        </w:numPr>
        <w:spacing w:line="580" w:lineRule="exact"/>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根据《广东省自然资源厅关于广州市征收农用地区片综合地价成果的批复》（粤自然资函〔2021〕196号）的规定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pPr>
        <w:numPr>
          <w:ilvl w:val="-1"/>
          <w:numId w:val="0"/>
        </w:numPr>
        <w:spacing w:line="580" w:lineRule="exact"/>
        <w:ind w:left="420" w:leftChars="200" w:firstLine="0" w:firstLineChars="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（二）农村村民住宅补偿</w:t>
      </w:r>
    </w:p>
    <w:p>
      <w:pPr>
        <w:numPr>
          <w:ilvl w:val="-1"/>
          <w:numId w:val="0"/>
        </w:numPr>
        <w:spacing w:line="580" w:lineRule="exact"/>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pPr>
        <w:numPr>
          <w:ilvl w:val="-1"/>
          <w:numId w:val="0"/>
        </w:numPr>
        <w:spacing w:line="580" w:lineRule="exact"/>
        <w:ind w:left="420" w:leftChars="200" w:firstLine="0" w:firstLineChars="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（三）青苗及其他地上附着物补偿</w:t>
      </w:r>
    </w:p>
    <w:p>
      <w:pPr>
        <w:numPr>
          <w:ilvl w:val="-1"/>
          <w:numId w:val="0"/>
        </w:numPr>
        <w:spacing w:line="580" w:lineRule="exact"/>
        <w:ind w:left="0" w:leftChars="0" w:firstLine="640" w:firstLineChars="200"/>
        <w:rPr>
          <w:rFonts w:hint="eastAsia" w:ascii="Times New Roman" w:hAnsi="Times New Roman" w:eastAsia="仿宋_GB2312" w:cs="Times New Roman"/>
          <w:i w:val="0"/>
          <w:iCs w:val="0"/>
          <w:caps w:val="0"/>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pPr>
        <w:numPr>
          <w:ilvl w:val="-1"/>
          <w:numId w:val="0"/>
        </w:numPr>
        <w:spacing w:line="580" w:lineRule="exact"/>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pPr>
        <w:numPr>
          <w:ilvl w:val="-1"/>
          <w:numId w:val="0"/>
        </w:numPr>
        <w:spacing w:line="58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六、安置方式和社会保障</w:t>
      </w:r>
    </w:p>
    <w:p>
      <w:pPr>
        <w:pageBreakBefore w:val="0"/>
        <w:numPr>
          <w:ilvl w:val="-1"/>
          <w:numId w:val="0"/>
        </w:numPr>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pPr>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相关规定，按实际征收土地面积的10%安排留用地，留用地在本批次内一并报批。</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该项目按2.47万元/亩标准一次性计提被征地农民养老保障资金存入“收缴被征地农民养老保障资金过渡户”，费用合计</w:t>
      </w:r>
      <w:r>
        <w:rPr>
          <w:rFonts w:hint="eastAsia" w:ascii="Times New Roman" w:hAnsi="Times New Roman" w:eastAsia="仿宋_GB2312" w:cs="Times New Roman"/>
          <w:sz w:val="32"/>
          <w:szCs w:val="32"/>
          <w:highlight w:val="none"/>
          <w:lang w:val="en-US" w:eastAsia="zh-CN"/>
        </w:rPr>
        <w:t>140.74</w:t>
      </w:r>
      <w:r>
        <w:rPr>
          <w:rFonts w:hint="default" w:ascii="Times New Roman" w:hAnsi="Times New Roman" w:eastAsia="仿宋_GB2312" w:cs="Times New Roman"/>
          <w:sz w:val="32"/>
          <w:szCs w:val="32"/>
          <w:highlight w:val="none"/>
          <w:lang w:val="en-US" w:eastAsia="zh-CN"/>
        </w:rPr>
        <w:t>万元，专款用于被征地农民缴纳养老保险费用。征地批准文件批复的实际范围有变化的，</w:t>
      </w:r>
      <w:r>
        <w:rPr>
          <w:rFonts w:hint="default" w:ascii="Times New Roman" w:hAnsi="Times New Roman" w:eastAsia="仿宋_GB2312" w:cs="Times New Roman"/>
          <w:b w:val="0"/>
          <w:bCs/>
          <w:snapToGrid/>
          <w:color w:val="auto"/>
          <w:spacing w:val="0"/>
          <w:kern w:val="2"/>
          <w:sz w:val="32"/>
          <w:szCs w:val="32"/>
          <w:highlight w:val="none"/>
          <w:lang w:val="en-US" w:eastAsia="zh-CN"/>
        </w:rPr>
        <w:t>费用将做相应调整。</w:t>
      </w:r>
    </w:p>
    <w:p>
      <w:pPr>
        <w:spacing w:line="580" w:lineRule="exact"/>
        <w:rPr>
          <w:rFonts w:hint="default" w:ascii="Times New Roman" w:hAnsi="Times New Roman" w:eastAsia="仿宋_GB2312" w:cs="Times New Roman"/>
          <w:sz w:val="32"/>
          <w:szCs w:val="32"/>
        </w:rPr>
      </w:pPr>
    </w:p>
    <w:p>
      <w:pPr>
        <w:pStyle w:val="7"/>
        <w:tabs>
          <w:tab w:val="left" w:pos="3960"/>
        </w:tabs>
        <w:spacing w:line="58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80" w:lineRule="exact"/>
        <w:ind w:right="280"/>
        <w:jc w:val="both"/>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日</w:t>
      </w:r>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44B47"/>
    <w:multiLevelType w:val="singleLevel"/>
    <w:tmpl w:val="A9D44B47"/>
    <w:lvl w:ilvl="0" w:tentative="0">
      <w:start w:val="3"/>
      <w:numFmt w:val="chineseCounting"/>
      <w:suff w:val="nothing"/>
      <w:lvlText w:val="%1、"/>
      <w:lvlJc w:val="left"/>
      <w:rPr>
        <w:rFonts w:hint="eastAsia"/>
      </w:rPr>
    </w:lvl>
  </w:abstractNum>
  <w:abstractNum w:abstractNumId="1">
    <w:nsid w:val="AF249EF7"/>
    <w:multiLevelType w:val="singleLevel"/>
    <w:tmpl w:val="AF249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6F904891"/>
    <w:rsid w:val="019F6C96"/>
    <w:rsid w:val="031278B3"/>
    <w:rsid w:val="0E3052A0"/>
    <w:rsid w:val="0E5E5155"/>
    <w:rsid w:val="0EFE3455"/>
    <w:rsid w:val="0F3D548B"/>
    <w:rsid w:val="114E0F64"/>
    <w:rsid w:val="115703A7"/>
    <w:rsid w:val="11C425F1"/>
    <w:rsid w:val="148C021A"/>
    <w:rsid w:val="15A30A36"/>
    <w:rsid w:val="16404D82"/>
    <w:rsid w:val="165C164B"/>
    <w:rsid w:val="16A53251"/>
    <w:rsid w:val="16CC6A4C"/>
    <w:rsid w:val="1B767B1A"/>
    <w:rsid w:val="1C8C33FD"/>
    <w:rsid w:val="1FF54354"/>
    <w:rsid w:val="210C0CE9"/>
    <w:rsid w:val="23A44668"/>
    <w:rsid w:val="2591116E"/>
    <w:rsid w:val="27BD6600"/>
    <w:rsid w:val="27E93CDE"/>
    <w:rsid w:val="28381734"/>
    <w:rsid w:val="2B2D7CFF"/>
    <w:rsid w:val="2CA1115F"/>
    <w:rsid w:val="2DA36131"/>
    <w:rsid w:val="2E4B4ACE"/>
    <w:rsid w:val="2F0729B2"/>
    <w:rsid w:val="302C54C8"/>
    <w:rsid w:val="31D71FA4"/>
    <w:rsid w:val="31E5408D"/>
    <w:rsid w:val="33983FF1"/>
    <w:rsid w:val="346C2C64"/>
    <w:rsid w:val="37DB13B8"/>
    <w:rsid w:val="39147EA7"/>
    <w:rsid w:val="3AD67F17"/>
    <w:rsid w:val="3B3E256A"/>
    <w:rsid w:val="3B9129C3"/>
    <w:rsid w:val="3DCC341E"/>
    <w:rsid w:val="3E05389E"/>
    <w:rsid w:val="3EB6026E"/>
    <w:rsid w:val="3EC142D3"/>
    <w:rsid w:val="3F8C33A9"/>
    <w:rsid w:val="404B008C"/>
    <w:rsid w:val="4095303F"/>
    <w:rsid w:val="43CF14AC"/>
    <w:rsid w:val="43DB16C2"/>
    <w:rsid w:val="444339C4"/>
    <w:rsid w:val="44CD0E59"/>
    <w:rsid w:val="455429D5"/>
    <w:rsid w:val="49F96097"/>
    <w:rsid w:val="4BFB3F06"/>
    <w:rsid w:val="4C1B48BF"/>
    <w:rsid w:val="4CE92F1D"/>
    <w:rsid w:val="4D8B5B2D"/>
    <w:rsid w:val="4FF438CA"/>
    <w:rsid w:val="502256AF"/>
    <w:rsid w:val="51CD1F03"/>
    <w:rsid w:val="520E55E3"/>
    <w:rsid w:val="55BD78C1"/>
    <w:rsid w:val="565D76C4"/>
    <w:rsid w:val="567248AA"/>
    <w:rsid w:val="56A85CDC"/>
    <w:rsid w:val="56E2205A"/>
    <w:rsid w:val="58B036EC"/>
    <w:rsid w:val="5C1E3DED"/>
    <w:rsid w:val="5D2A07BB"/>
    <w:rsid w:val="5FCB627A"/>
    <w:rsid w:val="60863EAF"/>
    <w:rsid w:val="62C66B33"/>
    <w:rsid w:val="67B350A7"/>
    <w:rsid w:val="685C7515"/>
    <w:rsid w:val="68D63CB7"/>
    <w:rsid w:val="6B2B0BFD"/>
    <w:rsid w:val="6C5E66E4"/>
    <w:rsid w:val="6DC95509"/>
    <w:rsid w:val="6F904891"/>
    <w:rsid w:val="6FFB4442"/>
    <w:rsid w:val="70A9092E"/>
    <w:rsid w:val="70BB4C43"/>
    <w:rsid w:val="716452DE"/>
    <w:rsid w:val="72D67EFE"/>
    <w:rsid w:val="77E45273"/>
    <w:rsid w:val="78750924"/>
    <w:rsid w:val="7BDD2EF3"/>
    <w:rsid w:val="7EEE7A35"/>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2674</Words>
  <Characters>3048</Characters>
  <Lines>0</Lines>
  <Paragraphs>0</Paragraphs>
  <TotalTime>16</TotalTime>
  <ScaleCrop>false</ScaleCrop>
  <LinksUpToDate>false</LinksUpToDate>
  <CharactersWithSpaces>3144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剑锋</cp:lastModifiedBy>
  <cp:lastPrinted>2022-10-12T09:35:00Z</cp:lastPrinted>
  <dcterms:modified xsi:type="dcterms:W3CDTF">2023-09-04T10:37:09Z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5B9232B0420C4099A1D401C4350B46CD</vt:lpwstr>
  </property>
</Properties>
</file>