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left"/>
        <w:rPr>
          <w:rFonts w:ascii="Times New Roman" w:hAnsi="Times New Roman" w:eastAsia="方正小标宋_GBK"/>
          <w:bCs/>
          <w:color w:val="000000"/>
          <w:sz w:val="44"/>
          <w:szCs w:val="44"/>
          <w:highlight w:val="none"/>
        </w:rPr>
      </w:pPr>
      <w:r>
        <w:rPr>
          <w:rFonts w:ascii="Times New Roman" w:hAnsi="Times New Roman" w:eastAsia="黑体"/>
          <w:sz w:val="32"/>
          <w:szCs w:val="32"/>
          <w:highlight w:val="none"/>
        </w:rPr>
        <w:t>附件1</w:t>
      </w:r>
    </w:p>
    <w:p>
      <w:pPr>
        <w:spacing w:line="600" w:lineRule="exact"/>
        <w:jc w:val="center"/>
        <w:rPr>
          <w:rFonts w:ascii="Times New Roman" w:hAnsi="Times New Roman" w:eastAsia="方正小标宋_GBK"/>
          <w:bCs/>
          <w:color w:val="000000"/>
          <w:sz w:val="44"/>
          <w:szCs w:val="44"/>
          <w:highlight w:val="none"/>
        </w:rPr>
      </w:pPr>
      <w:r>
        <w:rPr>
          <w:rFonts w:hint="eastAsia" w:ascii="Times New Roman" w:hAnsi="Times New Roman" w:eastAsia="方正小标宋_GBK"/>
          <w:bCs/>
          <w:color w:val="000000"/>
          <w:sz w:val="44"/>
          <w:szCs w:val="44"/>
          <w:highlight w:val="none"/>
        </w:rPr>
        <w:t>征地补偿安置方案</w:t>
      </w:r>
    </w:p>
    <w:p>
      <w:pPr>
        <w:spacing w:line="560" w:lineRule="exact"/>
        <w:ind w:firstLine="640" w:firstLineChars="200"/>
        <w:rPr>
          <w:rFonts w:ascii="Times New Roman" w:hAnsi="Times New Roman" w:eastAsia="仿宋_GB2312"/>
          <w:sz w:val="32"/>
          <w:szCs w:val="32"/>
          <w:highlight w:val="none"/>
        </w:rPr>
      </w:pPr>
    </w:p>
    <w:p>
      <w:pPr>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为实施广州市</w:t>
      </w:r>
      <w:r>
        <w:rPr>
          <w:rFonts w:hint="eastAsia" w:ascii="Times New Roman" w:hAnsi="Times New Roman" w:eastAsia="仿宋_GB2312"/>
          <w:sz w:val="32"/>
          <w:szCs w:val="32"/>
          <w:highlight w:val="none"/>
        </w:rPr>
        <w:t>天河</w:t>
      </w:r>
      <w:r>
        <w:rPr>
          <w:rFonts w:ascii="Times New Roman" w:hAnsi="Times New Roman" w:eastAsia="仿宋_GB2312"/>
          <w:sz w:val="32"/>
          <w:szCs w:val="32"/>
          <w:highlight w:val="none"/>
        </w:rPr>
        <w:t>区建设规划，完善城市功能，改善城市环境，促进经济、文化发展，广州市</w:t>
      </w:r>
      <w:r>
        <w:rPr>
          <w:rFonts w:hint="eastAsia" w:ascii="Times New Roman" w:hAnsi="Times New Roman" w:eastAsia="仿宋_GB2312"/>
          <w:sz w:val="32"/>
          <w:szCs w:val="32"/>
          <w:highlight w:val="none"/>
        </w:rPr>
        <w:t>天河</w:t>
      </w:r>
      <w:r>
        <w:rPr>
          <w:rFonts w:ascii="Times New Roman" w:hAnsi="Times New Roman" w:eastAsia="仿宋_GB2312"/>
          <w:sz w:val="32"/>
          <w:szCs w:val="32"/>
          <w:highlight w:val="none"/>
        </w:rPr>
        <w:t>区人民政府拟征收该区</w:t>
      </w:r>
      <w:r>
        <w:rPr>
          <w:rFonts w:hint="eastAsia" w:ascii="Times New Roman" w:hAnsi="Times New Roman" w:eastAsia="仿宋_GB2312"/>
          <w:sz w:val="32"/>
          <w:szCs w:val="32"/>
          <w:highlight w:val="none"/>
        </w:rPr>
        <w:t>凤凰街柯木塱股份合作经济联社</w:t>
      </w:r>
      <w:r>
        <w:rPr>
          <w:rFonts w:ascii="Times New Roman" w:hAnsi="Times New Roman" w:eastAsia="仿宋_GB2312"/>
          <w:sz w:val="32"/>
          <w:szCs w:val="32"/>
          <w:highlight w:val="none"/>
        </w:rPr>
        <w:t>属下的集体土地</w:t>
      </w:r>
      <w:r>
        <w:rPr>
          <w:rFonts w:hint="eastAsia" w:ascii="Times New Roman" w:hAnsi="Times New Roman" w:eastAsia="仿宋_GB2312"/>
          <w:sz w:val="32"/>
          <w:szCs w:val="32"/>
          <w:highlight w:val="none"/>
        </w:rPr>
        <w:t>9.9050</w:t>
      </w:r>
      <w:r>
        <w:rPr>
          <w:rFonts w:ascii="Times New Roman" w:hAnsi="Times New Roman" w:eastAsia="仿宋_GB2312"/>
          <w:sz w:val="32"/>
          <w:szCs w:val="32"/>
          <w:highlight w:val="none"/>
        </w:rPr>
        <w:t>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sz w:val="32"/>
          <w:szCs w:val="32"/>
          <w:highlight w:val="none"/>
        </w:rPr>
        <w:t>天河</w:t>
      </w:r>
      <w:r>
        <w:rPr>
          <w:rFonts w:ascii="Times New Roman" w:hAnsi="Times New Roman" w:eastAsia="仿宋_GB2312"/>
          <w:sz w:val="32"/>
          <w:szCs w:val="32"/>
          <w:highlight w:val="none"/>
        </w:rPr>
        <w:t>区的征收农用地区片综合地价和实际情况，拟定了征地补偿安置方案，具体如下：</w:t>
      </w:r>
    </w:p>
    <w:p>
      <w:pPr>
        <w:spacing w:line="60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一、征收范围</w:t>
      </w:r>
    </w:p>
    <w:p>
      <w:pPr>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拟征收土地位于</w:t>
      </w:r>
      <w:r>
        <w:rPr>
          <w:rFonts w:hint="eastAsia" w:ascii="Times New Roman" w:hAnsi="Times New Roman" w:eastAsia="仿宋_GB2312"/>
          <w:sz w:val="32"/>
          <w:szCs w:val="32"/>
          <w:highlight w:val="none"/>
        </w:rPr>
        <w:t>广州市天河区凤凰街柯木塱股份合作经济联社</w:t>
      </w:r>
      <w:r>
        <w:rPr>
          <w:rFonts w:ascii="Times New Roman" w:hAnsi="Times New Roman" w:eastAsia="仿宋_GB2312"/>
          <w:sz w:val="32"/>
          <w:szCs w:val="32"/>
          <w:highlight w:val="none"/>
        </w:rPr>
        <w:t>范围内，具体位置详见附图。实际征收土地范围以最终批准文件为准。</w:t>
      </w:r>
    </w:p>
    <w:p>
      <w:pPr>
        <w:spacing w:line="60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二、征收目的</w:t>
      </w:r>
    </w:p>
    <w:p>
      <w:pPr>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根据《中华人民共和国土地管理法》第四十五条的规定，本次征收土地目的为</w:t>
      </w:r>
      <w:r>
        <w:rPr>
          <w:rFonts w:hint="eastAsia" w:ascii="Times New Roman" w:hAnsi="Times New Roman" w:eastAsia="仿宋_GB2312"/>
          <w:sz w:val="32"/>
          <w:szCs w:val="32"/>
          <w:highlight w:val="none"/>
        </w:rPr>
        <w:t>政府组织实施的</w:t>
      </w:r>
      <w:r>
        <w:rPr>
          <w:rFonts w:hint="eastAsia" w:ascii="Times New Roman" w:hAnsi="Times New Roman" w:eastAsia="仿宋_GB2312"/>
          <w:sz w:val="32"/>
          <w:szCs w:val="32"/>
          <w:highlight w:val="none"/>
          <w:lang w:val="en-US" w:eastAsia="zh-CN"/>
        </w:rPr>
        <w:t>交通</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基础设施建设</w:t>
      </w:r>
      <w:r>
        <w:rPr>
          <w:rFonts w:hint="eastAsia" w:ascii="Times New Roman" w:hAnsi="Times New Roman" w:eastAsia="仿宋_GB2312"/>
          <w:sz w:val="32"/>
          <w:szCs w:val="32"/>
          <w:highlight w:val="none"/>
        </w:rPr>
        <w:t>需要用地，规划用途为</w:t>
      </w:r>
      <w:r>
        <w:rPr>
          <w:rFonts w:hint="eastAsia" w:ascii="Times New Roman" w:hAnsi="Times New Roman" w:eastAsia="仿宋_GB2312"/>
          <w:sz w:val="32"/>
          <w:szCs w:val="32"/>
          <w:highlight w:val="none"/>
          <w:lang w:val="en-US" w:eastAsia="zh-CN"/>
        </w:rPr>
        <w:t>交通</w:t>
      </w:r>
      <w:r>
        <w:rPr>
          <w:rFonts w:hint="eastAsia" w:ascii="Times New Roman" w:hAnsi="Times New Roman" w:eastAsia="仿宋_GB2312"/>
          <w:sz w:val="32"/>
          <w:szCs w:val="32"/>
          <w:highlight w:val="none"/>
        </w:rPr>
        <w:t>用地，用地报批组卷批次号为沈阳至海口国家高速公路火村至龙山段改扩建工程项目（黄埔区段）。</w:t>
      </w:r>
    </w:p>
    <w:p>
      <w:pPr>
        <w:spacing w:line="60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三、土地现状</w:t>
      </w:r>
    </w:p>
    <w:p>
      <w:pPr>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根据拟征收土地现状调查结果，拟征收土地现状为</w:t>
      </w:r>
      <w:r>
        <w:rPr>
          <w:rFonts w:hint="eastAsia" w:ascii="Times New Roman" w:hAnsi="Times New Roman" w:eastAsia="仿宋_GB2312"/>
          <w:sz w:val="32"/>
          <w:szCs w:val="32"/>
          <w:highlight w:val="none"/>
        </w:rPr>
        <w:t>：</w:t>
      </w:r>
    </w:p>
    <w:p>
      <w:pPr>
        <w:spacing w:line="64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（一）拟征收</w:t>
      </w:r>
      <w:r>
        <w:rPr>
          <w:rFonts w:hint="eastAsia" w:ascii="Times New Roman" w:hAnsi="Times New Roman" w:eastAsia="仿宋_GB2312"/>
          <w:sz w:val="32"/>
          <w:szCs w:val="32"/>
          <w:highlight w:val="none"/>
        </w:rPr>
        <w:t>广州市天河区凤凰街柯木塱股份合作经济联社</w:t>
      </w:r>
      <w:r>
        <w:rPr>
          <w:rFonts w:ascii="Times New Roman" w:hAnsi="Times New Roman" w:eastAsia="仿宋_GB2312"/>
          <w:sz w:val="32"/>
          <w:szCs w:val="32"/>
          <w:highlight w:val="none"/>
        </w:rPr>
        <w:t>集体所有土地</w:t>
      </w:r>
      <w:r>
        <w:rPr>
          <w:rFonts w:hint="eastAsia" w:ascii="Times New Roman" w:hAnsi="Times New Roman" w:eastAsia="仿宋_GB2312"/>
          <w:sz w:val="32"/>
          <w:szCs w:val="32"/>
          <w:highlight w:val="none"/>
          <w:lang w:val="en-US" w:eastAsia="zh-CN"/>
        </w:rPr>
        <w:t>9.9050</w:t>
      </w:r>
      <w:r>
        <w:rPr>
          <w:rFonts w:ascii="Times New Roman" w:hAnsi="Times New Roman" w:eastAsia="仿宋_GB2312"/>
          <w:sz w:val="32"/>
          <w:szCs w:val="32"/>
          <w:highlight w:val="none"/>
        </w:rPr>
        <w:t>公顷（</w:t>
      </w:r>
      <w:r>
        <w:rPr>
          <w:rFonts w:hint="eastAsia" w:ascii="Times New Roman" w:hAnsi="Times New Roman" w:eastAsia="仿宋_GB2312"/>
          <w:sz w:val="32"/>
          <w:szCs w:val="32"/>
          <w:highlight w:val="none"/>
          <w:lang w:val="en-US" w:eastAsia="zh-CN"/>
        </w:rPr>
        <w:t>148.5750</w:t>
      </w:r>
      <w:r>
        <w:rPr>
          <w:rFonts w:ascii="Times New Roman" w:hAnsi="Times New Roman" w:eastAsia="仿宋_GB2312"/>
          <w:sz w:val="32"/>
          <w:szCs w:val="32"/>
          <w:highlight w:val="none"/>
        </w:rPr>
        <w:t>亩）。其中农用地</w:t>
      </w:r>
      <w:r>
        <w:rPr>
          <w:rFonts w:hint="eastAsia" w:ascii="Times New Roman" w:hAnsi="Times New Roman" w:eastAsia="仿宋_GB2312"/>
          <w:sz w:val="32"/>
          <w:szCs w:val="32"/>
          <w:highlight w:val="none"/>
          <w:lang w:val="en-US" w:eastAsia="zh-CN"/>
        </w:rPr>
        <w:t>9.8430</w:t>
      </w:r>
      <w:r>
        <w:rPr>
          <w:rFonts w:ascii="Times New Roman" w:hAnsi="Times New Roman" w:eastAsia="仿宋_GB2312"/>
          <w:sz w:val="32"/>
          <w:szCs w:val="32"/>
          <w:highlight w:val="none"/>
        </w:rPr>
        <w:t>公顷（</w:t>
      </w:r>
      <w:r>
        <w:rPr>
          <w:rFonts w:hint="eastAsia" w:ascii="Times New Roman" w:hAnsi="Times New Roman" w:eastAsia="仿宋_GB2312"/>
          <w:sz w:val="32"/>
          <w:szCs w:val="32"/>
          <w:highlight w:val="none"/>
          <w:lang w:val="en-US" w:eastAsia="zh-CN"/>
        </w:rPr>
        <w:t>147.6450</w:t>
      </w:r>
      <w:r>
        <w:rPr>
          <w:rFonts w:ascii="Times New Roman" w:hAnsi="Times New Roman" w:eastAsia="仿宋_GB2312"/>
          <w:sz w:val="32"/>
          <w:szCs w:val="32"/>
          <w:highlight w:val="none"/>
        </w:rPr>
        <w:t>亩）</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建设用地</w:t>
      </w:r>
      <w:r>
        <w:rPr>
          <w:rFonts w:hint="eastAsia" w:ascii="Times New Roman" w:hAnsi="Times New Roman" w:eastAsia="仿宋_GB2312"/>
          <w:sz w:val="32"/>
          <w:szCs w:val="32"/>
          <w:highlight w:val="none"/>
          <w:lang w:val="en-US" w:eastAsia="zh-CN"/>
        </w:rPr>
        <w:t>0.0620</w:t>
      </w:r>
      <w:r>
        <w:rPr>
          <w:rFonts w:ascii="Times New Roman" w:hAnsi="Times New Roman" w:eastAsia="仿宋_GB2312"/>
          <w:sz w:val="32"/>
          <w:szCs w:val="32"/>
          <w:highlight w:val="none"/>
        </w:rPr>
        <w:t>公顷（</w:t>
      </w:r>
      <w:r>
        <w:rPr>
          <w:rFonts w:hint="eastAsia" w:ascii="Times New Roman" w:hAnsi="Times New Roman" w:eastAsia="仿宋_GB2312"/>
          <w:sz w:val="32"/>
          <w:szCs w:val="32"/>
          <w:highlight w:val="none"/>
          <w:lang w:val="en-US" w:eastAsia="zh-CN"/>
        </w:rPr>
        <w:t>0.9300</w:t>
      </w:r>
      <w:r>
        <w:rPr>
          <w:rFonts w:ascii="Times New Roman" w:hAnsi="Times New Roman" w:eastAsia="仿宋_GB2312"/>
          <w:sz w:val="32"/>
          <w:szCs w:val="32"/>
          <w:highlight w:val="none"/>
        </w:rPr>
        <w:t>亩）</w:t>
      </w:r>
      <w:r>
        <w:rPr>
          <w:rFonts w:hint="eastAsia" w:ascii="Times New Roman" w:hAnsi="Times New Roman" w:eastAsia="仿宋_GB2312"/>
          <w:sz w:val="32"/>
          <w:szCs w:val="32"/>
          <w:highlight w:val="none"/>
        </w:rPr>
        <w:t>。</w:t>
      </w:r>
    </w:p>
    <w:p>
      <w:pPr>
        <w:spacing w:line="60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四、补偿方式和标准</w:t>
      </w:r>
    </w:p>
    <w:p>
      <w:pPr>
        <w:spacing w:line="600" w:lineRule="exact"/>
        <w:ind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（一）土地补偿费与安置补助费标准</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根据《广州市人民政府关于公布实施征收农用地区片综合地价的公告》的规定，土地补偿标准为382.5万元/公顷，安置补助标准为382.5万元/公顷。</w:t>
      </w:r>
    </w:p>
    <w:p>
      <w:pPr>
        <w:spacing w:line="600" w:lineRule="exact"/>
        <w:ind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（二）农村村民住宅补偿</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本次征地不涉及农村村民住宅补偿。</w:t>
      </w:r>
    </w:p>
    <w:p>
      <w:pPr>
        <w:spacing w:line="600" w:lineRule="exact"/>
        <w:ind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（三）青苗及其他地上附着物补偿</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征地范围内的青苗补偿费和附着物补偿费按天河区政府有关规定进行补偿。</w:t>
      </w:r>
    </w:p>
    <w:p>
      <w:pPr>
        <w:spacing w:line="60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五、安置对象</w:t>
      </w:r>
    </w:p>
    <w:p>
      <w:pPr>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600" w:lineRule="exact"/>
        <w:ind w:firstLine="640" w:firstLineChars="200"/>
        <w:rPr>
          <w:rFonts w:ascii="黑体" w:hAnsi="黑体" w:eastAsia="黑体" w:cs="黑体"/>
          <w:bCs/>
          <w:sz w:val="32"/>
          <w:szCs w:val="32"/>
          <w:highlight w:val="none"/>
        </w:rPr>
      </w:pPr>
      <w:r>
        <w:rPr>
          <w:rFonts w:hint="eastAsia" w:ascii="黑体" w:hAnsi="黑体" w:eastAsia="黑体" w:cs="黑体"/>
          <w:bCs/>
          <w:sz w:val="32"/>
          <w:szCs w:val="32"/>
          <w:highlight w:val="none"/>
        </w:rPr>
        <w:t>六、安置方式和社会保障</w:t>
      </w:r>
    </w:p>
    <w:p>
      <w:pPr>
        <w:spacing w:line="600" w:lineRule="exact"/>
        <w:ind w:firstLine="640" w:firstLineChars="200"/>
        <w:rPr>
          <w:rFonts w:ascii="Times New Roman" w:hAnsi="Times New Roman" w:eastAsia="仿宋_GB2312"/>
          <w:sz w:val="32"/>
          <w:szCs w:val="32"/>
          <w:highlight w:val="none"/>
        </w:rPr>
      </w:pPr>
      <w:r>
        <w:rPr>
          <w:rFonts w:hint="eastAsia" w:ascii="楷体" w:hAnsi="楷体" w:eastAsia="楷体" w:cs="楷体"/>
          <w:sz w:val="32"/>
          <w:szCs w:val="32"/>
          <w:highlight w:val="none"/>
        </w:rPr>
        <w:t>（一）货币安置。</w:t>
      </w:r>
      <w:r>
        <w:rPr>
          <w:rFonts w:ascii="Times New Roman" w:hAnsi="Times New Roman" w:eastAsia="仿宋_GB2312"/>
          <w:sz w:val="32"/>
          <w:szCs w:val="32"/>
          <w:highlight w:val="none"/>
        </w:rPr>
        <w:t>所需费用已包含在土地补偿安置费中。</w:t>
      </w:r>
    </w:p>
    <w:p>
      <w:pPr>
        <w:spacing w:line="600" w:lineRule="exact"/>
        <w:ind w:firstLine="640" w:firstLineChars="200"/>
        <w:rPr>
          <w:rFonts w:ascii="Times New Roman" w:hAnsi="Times New Roman" w:eastAsia="仿宋_GB2312"/>
          <w:sz w:val="32"/>
          <w:szCs w:val="32"/>
          <w:highlight w:val="none"/>
        </w:rPr>
      </w:pPr>
      <w:r>
        <w:rPr>
          <w:rFonts w:hint="eastAsia" w:ascii="楷体" w:hAnsi="楷体" w:eastAsia="楷体" w:cs="楷体"/>
          <w:sz w:val="32"/>
          <w:szCs w:val="32"/>
          <w:highlight w:val="none"/>
        </w:rPr>
        <w:t>（二）留用地安置。</w:t>
      </w:r>
      <w:r>
        <w:rPr>
          <w:rFonts w:ascii="Times New Roman" w:hAnsi="Times New Roman" w:eastAsia="仿宋_GB2312"/>
          <w:sz w:val="32"/>
          <w:szCs w:val="32"/>
          <w:highlight w:val="none"/>
        </w:rPr>
        <w:t>根据《广东省人民政府办公厅关于加强征收农村集体土地留用地安置管理工作的意见》（粤府办〔2016〕30号）相关规定，按实际征收土地面积的10%安排留用地，留用地兑现方式为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sz w:val="32"/>
          <w:szCs w:val="32"/>
          <w:highlight w:val="none"/>
        </w:rPr>
        <w:t>实物留地</w:t>
      </w:r>
      <w:r>
        <w:rPr>
          <w:rFonts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楷体" w:hAnsi="楷体" w:eastAsia="楷体" w:cs="楷体"/>
          <w:sz w:val="32"/>
          <w:szCs w:val="32"/>
          <w:highlight w:val="none"/>
        </w:rPr>
        <w:t>（三）社会保障费用。</w:t>
      </w:r>
      <w:r>
        <w:rPr>
          <w:rFonts w:ascii="Times New Roman" w:hAnsi="Times New Roman" w:eastAsia="仿宋_GB2312"/>
          <w:sz w:val="32"/>
          <w:szCs w:val="32"/>
          <w:highlight w:val="none"/>
        </w:rPr>
        <w:t>根据《广东省人民政府办公厅转发省人力资源社会保障厅关于进一步完善我省被征地农民养老保障政策意见的通知》（粤府办〔2021〕22号）规定，</w:t>
      </w:r>
      <w:r>
        <w:rPr>
          <w:rFonts w:hint="eastAsia" w:ascii="Times New Roman" w:hAnsi="Times New Roman" w:eastAsia="仿宋_GB2312"/>
          <w:sz w:val="32"/>
          <w:szCs w:val="32"/>
          <w:highlight w:val="none"/>
        </w:rPr>
        <w:t>按5.5万元/亩的标准和应纳入养老保障范围的被征地农民人数，将所需资金共817.17万元（其中凤凰街柯木塱股份合作经济联社817.17万元）一次性预存入天河区人力资源社会保障局开设的“收缴被征地农民社会保障资金过渡户”，专款用于支付被征地农民养老保险个人缴费费用，征地社保费单列计提并列入征地成本。</w:t>
      </w:r>
      <w:r>
        <w:rPr>
          <w:rFonts w:ascii="Times New Roman" w:hAnsi="Times New Roman" w:eastAsia="仿宋_GB2312"/>
          <w:sz w:val="32"/>
          <w:szCs w:val="32"/>
          <w:highlight w:val="none"/>
        </w:rPr>
        <w:t>征地批准文件批复的实际范围有变化的，费用将做相应调整。</w:t>
      </w:r>
    </w:p>
    <w:p>
      <w:pPr>
        <w:spacing w:line="560" w:lineRule="exact"/>
        <w:ind w:firstLine="640" w:firstLineChars="200"/>
        <w:jc w:val="center"/>
        <w:rPr>
          <w:rFonts w:ascii="仿宋_GB2312" w:hAnsi="仿宋_GB2312" w:eastAsia="仿宋_GB2312" w:cs="仿宋_GB2312"/>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C5396"/>
    <w:rsid w:val="005A5E03"/>
    <w:rsid w:val="149C5396"/>
    <w:rsid w:val="41CD58B4"/>
    <w:rsid w:val="44E54825"/>
    <w:rsid w:val="74E14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区国土资源和规划局</Company>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2023-08-10T07:53:00Z</dcterms:created>
  <dc:creator>NTKO</dc:creator>
  <cp:lastModifiedBy>NTKO</cp:lastModifiedBy>
  <dcterms:modified xsi:type="dcterms:W3CDTF">2023-08-22T06:41:16Z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