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  <w:t>征地补偿安置方案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为实施广州市增城区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镇建设规划，完善城市功能，改善城市环境，促进经济、文化发展。拟征收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新塘镇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官道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村土地面积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4.5655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公顷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为切实做好安置补偿工作，确保征地工作顺利进行，根据《中华人民共和国土地管理法》、《广东省实施&lt;中华人民共和国土地管理法&gt;办法》等规定，结合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新塘镇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实际情况拟定了征地补偿安置方案，并予以公告，具体征地安置补偿情况如下：</w:t>
      </w:r>
    </w:p>
    <w:p>
      <w:pPr>
        <w:numPr>
          <w:ilvl w:val="0"/>
          <w:numId w:val="1"/>
        </w:numPr>
        <w:spacing w:line="540" w:lineRule="exact"/>
        <w:rPr>
          <w:rFonts w:hint="eastAsia"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征收集体土地情况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征收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官道村经济联合社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集体土地总面积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4.5655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公顷，地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类为农用地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3.3621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0.0310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公顷、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园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地0.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0619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公顷、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林地3.2692公顷），未利用土地1.2034公顷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numPr>
          <w:ilvl w:val="0"/>
          <w:numId w:val="0"/>
        </w:numPr>
        <w:spacing w:line="540" w:lineRule="exact"/>
        <w:ind w:left="56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二、补偿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情况</w:t>
      </w:r>
    </w:p>
    <w:p>
      <w:pPr>
        <w:numPr>
          <w:ilvl w:val="0"/>
          <w:numId w:val="2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土地补偿和安置补助。根据已经实施的区片综合地价，征收上述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4.5655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公顷集体土地的区片综合地价标准为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万元/公顷（土地补偿费标准为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82.5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万元/公顷、安置补助费标准为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82.5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万元/公顷），土地补偿总费用为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753.3075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ind w:firstLine="640" w:firstLineChars="200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青苗补偿费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267.0818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万元由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新塘镇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官道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村被征地权属单位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转付土地承包者。青苗暂按此补偿，待日后清点确认后，按实际情况予以补偿。</w:t>
      </w:r>
    </w:p>
    <w:p>
      <w:pPr>
        <w:ind w:firstLine="640" w:firstLineChars="200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、安置措施情况</w:t>
      </w:r>
    </w:p>
    <w:p>
      <w:pPr>
        <w:ind w:firstLine="627" w:firstLineChars="196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为妥善安置被征地农民，切实解决被征地农民的生产生活出路，在保证货币安置落实的同时，该征收集体土地将按省、市相关文件的规定，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按实际征地面积的10%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即0.4566公顷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以折算货币方式进行补偿，补偿标准为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2598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万元/公顷,补偿总额为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/>
        </w:rPr>
        <w:t>1186.2468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万元。</w:t>
      </w:r>
    </w:p>
    <w:p>
      <w:pPr>
        <w:ind w:firstLine="627" w:firstLineChars="196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ind w:firstLine="627" w:firstLineChars="196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ind w:firstLine="627" w:firstLineChars="196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  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Segoe UI Semiligh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7E17"/>
    <w:multiLevelType w:val="multilevel"/>
    <w:tmpl w:val="27227E17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1">
    <w:nsid w:val="60780F8D"/>
    <w:multiLevelType w:val="singleLevel"/>
    <w:tmpl w:val="60780F8D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E1F"/>
    <w:rsid w:val="003C1D22"/>
    <w:rsid w:val="00524E1F"/>
    <w:rsid w:val="1AA73144"/>
    <w:rsid w:val="34A16027"/>
    <w:rsid w:val="3D7D230C"/>
    <w:rsid w:val="40CA0C4B"/>
    <w:rsid w:val="46B73F1C"/>
    <w:rsid w:val="4CBB1665"/>
    <w:rsid w:val="52D30EA3"/>
    <w:rsid w:val="5E4E6B50"/>
    <w:rsid w:val="6DC329E0"/>
    <w:rsid w:val="6E482232"/>
    <w:rsid w:val="7200781D"/>
    <w:rsid w:val="73153F22"/>
    <w:rsid w:val="7C02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6"/>
    <w:qFormat/>
    <w:uiPriority w:val="0"/>
    <w:pPr>
      <w:jc w:val="left"/>
    </w:pPr>
  </w:style>
  <w:style w:type="paragraph" w:styleId="3">
    <w:name w:val="Balloon Text"/>
    <w:basedOn w:val="1"/>
    <w:link w:val="7"/>
    <w:unhideWhenUsed/>
    <w:qFormat/>
    <w:uiPriority w:val="99"/>
    <w:rPr>
      <w:sz w:val="18"/>
      <w:szCs w:val="18"/>
    </w:rPr>
  </w:style>
  <w:style w:type="character" w:customStyle="1" w:styleId="6">
    <w:name w:val="批注文字 Char"/>
    <w:basedOn w:val="4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">
    <w:name w:val="批注框文本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141</Words>
  <Characters>806</Characters>
  <Lines>6</Lines>
  <Paragraphs>1</Paragraphs>
  <ScaleCrop>false</ScaleCrop>
  <LinksUpToDate>false</LinksUpToDate>
  <CharactersWithSpaces>946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2021-04-25T06:28:00Z</dcterms:created>
  <dc:creator>钟启琤</dc:creator>
  <cp:lastModifiedBy>陈佩珊</cp:lastModifiedBy>
  <dcterms:modified xsi:type="dcterms:W3CDTF">2023-08-08T01:46:46Z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