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G12-CN01-2</w:t>
      </w:r>
      <w:r>
        <w:rPr>
          <w:rFonts w:hint="default" w:ascii="Times New Roman" w:hAnsi="Times New Roman" w:eastAsia="方正小标宋简体" w:cs="Times New Roman"/>
          <w:sz w:val="44"/>
          <w:szCs w:val="44"/>
        </w:rPr>
        <w:t>项目的征地补偿安置方案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仿宋_GB2312" w:cs="Times New Roman"/>
          <w:sz w:val="32"/>
        </w:rPr>
        <w:t>为实施广州市花都区</w:t>
      </w:r>
      <w:r>
        <w:rPr>
          <w:rFonts w:hint="eastAsia" w:ascii="Times New Roman" w:hAnsi="Times New Roman" w:eastAsia="仿宋_GB2312" w:cs="Times New Roman"/>
          <w:sz w:val="32"/>
          <w:lang w:val="en-US" w:eastAsia="zh-CN"/>
        </w:rPr>
        <w:t>赤坭镇</w:t>
      </w:r>
      <w:r>
        <w:rPr>
          <w:rFonts w:hint="default" w:ascii="Times New Roman" w:hAnsi="Times New Roman" w:eastAsia="仿宋_GB2312" w:cs="Times New Roman"/>
          <w:sz w:val="32"/>
        </w:rPr>
        <w:t>建设规划，完善城市功能，改善城市环境，促进经济、文化发展。我区拟征收广州市花都区</w:t>
      </w:r>
      <w:r>
        <w:rPr>
          <w:rFonts w:hint="eastAsia" w:ascii="Times New Roman" w:hAnsi="Times New Roman" w:eastAsia="仿宋_GB2312" w:cs="Times New Roman"/>
          <w:sz w:val="32"/>
          <w:lang w:val="en-US" w:eastAsia="zh-CN"/>
        </w:rPr>
        <w:t>赤坭镇赤坭</w:t>
      </w:r>
      <w:r>
        <w:rPr>
          <w:rFonts w:hint="default" w:ascii="Times New Roman" w:hAnsi="Times New Roman" w:eastAsia="仿宋_GB2312" w:cs="Times New Roman"/>
          <w:sz w:val="32"/>
        </w:rPr>
        <w:t>经济联合社</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赤坭第一经济合作社、赤坭第二经济合作社、赤坭第八经济合作社</w:t>
      </w:r>
      <w:r>
        <w:rPr>
          <w:rFonts w:hint="default"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5.4492</w:t>
      </w:r>
      <w:r>
        <w:rPr>
          <w:rFonts w:hint="default" w:ascii="Times New Roman" w:hAnsi="Times New Roman" w:eastAsia="仿宋_GB2312" w:cs="Times New Roman"/>
          <w:sz w:val="32"/>
        </w:rPr>
        <w:t>公顷。根据《中华人民共和国土地管理法》第二条、第四十五条、第四十七条有关</w:t>
      </w:r>
      <w:r>
        <w:rPr>
          <w:rFonts w:hint="default" w:ascii="Times New Roman" w:hAnsi="Times New Roman" w:eastAsia="仿宋_GB2312" w:cs="Times New Roman"/>
          <w:sz w:val="32"/>
          <w:highlight w:val="none"/>
        </w:rPr>
        <w:t>规定精神、</w:t>
      </w:r>
      <w:r>
        <w:rPr>
          <w:rFonts w:hint="eastAsia" w:eastAsia="仿宋_GB2312" w:cs="Times New Roman"/>
          <w:sz w:val="32"/>
          <w:highlight w:val="none"/>
          <w:lang w:val="en-US" w:eastAsia="zh-CN"/>
        </w:rPr>
        <w:t>《广东省土地管理条例》第三十条等规定</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仿宋_GB2312" w:cs="Times New Roman"/>
          <w:sz w:val="32"/>
        </w:rPr>
        <w:t>征收</w:t>
      </w:r>
      <w:r>
        <w:rPr>
          <w:rFonts w:hint="eastAsia" w:ascii="Times New Roman" w:hAnsi="Times New Roman" w:eastAsia="仿宋_GB2312" w:cs="Times New Roman"/>
          <w:sz w:val="32"/>
          <w:lang w:val="en-US" w:eastAsia="zh-CN"/>
        </w:rPr>
        <w:t>赤坭镇赤坭</w:t>
      </w:r>
      <w:r>
        <w:rPr>
          <w:rFonts w:hint="default" w:ascii="Times New Roman" w:hAnsi="Times New Roman" w:eastAsia="仿宋_GB2312" w:cs="Times New Roman"/>
          <w:sz w:val="32"/>
        </w:rPr>
        <w:t>村集体土地总面积</w:t>
      </w:r>
      <w:r>
        <w:rPr>
          <w:rFonts w:hint="eastAsia" w:eastAsia="仿宋_GB2312" w:cs="Times New Roman"/>
          <w:sz w:val="32"/>
          <w:szCs w:val="32"/>
          <w:lang w:val="en-US" w:eastAsia="zh-CN"/>
        </w:rPr>
        <w:t>5.4492</w:t>
      </w:r>
      <w:r>
        <w:rPr>
          <w:rFonts w:hint="default" w:ascii="Times New Roman" w:hAnsi="Times New Roman" w:eastAsia="仿宋_GB2312" w:cs="Times New Roman"/>
          <w:sz w:val="32"/>
        </w:rPr>
        <w:t>公顷，</w:t>
      </w:r>
      <w:r>
        <w:rPr>
          <w:rFonts w:hint="eastAsia" w:eastAsia="仿宋_GB2312" w:cs="Times New Roman"/>
          <w:sz w:val="32"/>
          <w:lang w:eastAsia="zh-CN"/>
        </w:rPr>
        <w:t>其中农用地</w:t>
      </w:r>
      <w:r>
        <w:rPr>
          <w:rFonts w:hint="eastAsia" w:eastAsia="仿宋_GB2312" w:cs="Times New Roman"/>
          <w:sz w:val="32"/>
          <w:lang w:val="en-US" w:eastAsia="zh-CN"/>
        </w:rPr>
        <w:t>5.4492公顷（耕地4.5782公顷、园地0.0905公顷、林地0.0477公顷、草地0.1374公顷、其他农用地0.5954公顷）、不涉及</w:t>
      </w:r>
      <w:r>
        <w:rPr>
          <w:rFonts w:hint="default" w:ascii="Times New Roman" w:hAnsi="Times New Roman" w:eastAsia="仿宋_GB2312" w:cs="Times New Roman"/>
          <w:sz w:val="32"/>
        </w:rPr>
        <w:t>建设用地</w:t>
      </w:r>
      <w:r>
        <w:rPr>
          <w:rFonts w:hint="eastAsia" w:eastAsia="仿宋_GB2312" w:cs="Times New Roman"/>
          <w:sz w:val="32"/>
          <w:lang w:val="en-US" w:eastAsia="zh-CN"/>
        </w:rPr>
        <w:t>、不涉及未利用地</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rPr>
        <w:t>（一）土地补偿费与安置补助费</w:t>
      </w: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土地补偿费与安置补助费一览表（一）</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rPr>
            </w:pPr>
          </w:p>
        </w:tc>
        <w:tc>
          <w:tcPr>
            <w:tcW w:w="1541" w:type="dxa"/>
            <w:gridSpan w:val="2"/>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广州市花都区</w:t>
            </w:r>
            <w:r>
              <w:rPr>
                <w:rFonts w:hint="eastAsia" w:ascii="Times New Roman" w:hAnsi="Times New Roman" w:eastAsia="仿宋_GB2312" w:cs="Times New Roman"/>
                <w:sz w:val="24"/>
                <w:lang w:val="en-US" w:eastAsia="zh-CN"/>
              </w:rPr>
              <w:t>赤坭镇赤坭</w:t>
            </w:r>
            <w:r>
              <w:rPr>
                <w:rFonts w:hint="eastAsia" w:ascii="Times New Roman" w:hAnsi="Times New Roman" w:eastAsia="仿宋_GB2312" w:cs="Times New Roman"/>
                <w:sz w:val="24"/>
                <w:lang w:eastAsia="zh-CN"/>
              </w:rPr>
              <w:t>村</w:t>
            </w:r>
            <w:r>
              <w:rPr>
                <w:rFonts w:hint="default" w:ascii="Times New Roman" w:hAnsi="Times New Roman" w:eastAsia="仿宋_GB2312" w:cs="Times New Roman"/>
                <w:sz w:val="24"/>
              </w:rPr>
              <w:t>经济联合社</w:t>
            </w:r>
            <w:r>
              <w:rPr>
                <w:rFonts w:hint="eastAsia" w:eastAsia="仿宋_GB2312" w:cs="Times New Roman"/>
                <w:sz w:val="24"/>
                <w:lang w:eastAsia="zh-CN"/>
              </w:rPr>
              <w:t>，赤坭第二经济合作社</w:t>
            </w:r>
            <w:r>
              <w:rPr>
                <w:rFonts w:hint="default" w:ascii="Times New Roman" w:hAnsi="Times New Roman" w:eastAsia="仿宋_GB2312" w:cs="Times New Roman"/>
                <w:sz w:val="24"/>
              </w:rPr>
              <w:t xml:space="preserve"> </w:t>
            </w:r>
            <w:r>
              <w:rPr>
                <w:rFonts w:hint="eastAsia" w:eastAsia="仿宋_GB2312" w:cs="Times New Roman"/>
                <w:sz w:val="24"/>
                <w:lang w:eastAsia="zh-CN"/>
              </w:rPr>
              <w:t>，赤坭第二经济合作社、赤坭第一经济合作社，赤坭第八经济合作社、赤坭第二经济合作社、赤坭第一经济合作社</w:t>
            </w:r>
          </w:p>
        </w:tc>
        <w:tc>
          <w:tcPr>
            <w:tcW w:w="5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4.5782</w:t>
            </w:r>
          </w:p>
        </w:tc>
        <w:tc>
          <w:tcPr>
            <w:tcW w:w="992"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377.7015</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377.7015</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755.4030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0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val="en-US" w:eastAsia="zh-CN"/>
              </w:rPr>
              <w:t>.0905</w:t>
            </w:r>
          </w:p>
        </w:tc>
        <w:tc>
          <w:tcPr>
            <w:tcW w:w="992" w:type="dxa"/>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7.46625</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7.46625</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14.9325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0.0477</w:t>
            </w:r>
          </w:p>
        </w:tc>
        <w:tc>
          <w:tcPr>
            <w:tcW w:w="992" w:type="dxa"/>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3.93525</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3.93525</w:t>
            </w:r>
          </w:p>
        </w:tc>
        <w:tc>
          <w:tcPr>
            <w:tcW w:w="1409" w:type="dxa"/>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7.8705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cs="Times New Roman"/>
                <w:sz w:val="24"/>
                <w:lang w:eastAsia="zh-CN"/>
              </w:rPr>
              <w:t>草地</w:t>
            </w:r>
          </w:p>
        </w:tc>
        <w:tc>
          <w:tcPr>
            <w:tcW w:w="1124"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0.1374</w:t>
            </w:r>
          </w:p>
        </w:tc>
        <w:tc>
          <w:tcPr>
            <w:tcW w:w="992" w:type="dxa"/>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11.3355</w:t>
            </w:r>
          </w:p>
        </w:tc>
        <w:tc>
          <w:tcPr>
            <w:tcW w:w="994" w:type="dxa"/>
            <w:tcBorders>
              <w:bottom w:val="single" w:color="auto" w:sz="4" w:space="0"/>
            </w:tcBorders>
            <w:vAlign w:val="center"/>
          </w:tcPr>
          <w:p>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82.5</w:t>
            </w:r>
          </w:p>
        </w:tc>
        <w:tc>
          <w:tcPr>
            <w:tcW w:w="1103" w:type="dxa"/>
            <w:tcBorders>
              <w:bottom w:val="single" w:color="auto" w:sz="4" w:space="0"/>
            </w:tcBorders>
            <w:vAlign w:val="center"/>
          </w:tcPr>
          <w:p>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11.3355</w:t>
            </w:r>
          </w:p>
        </w:tc>
        <w:tc>
          <w:tcPr>
            <w:tcW w:w="1409" w:type="dxa"/>
            <w:vAlign w:val="center"/>
          </w:tcPr>
          <w:p>
            <w:pPr>
              <w:jc w:val="center"/>
              <w:rPr>
                <w:rFonts w:hint="default" w:ascii="Times New Roman" w:hAnsi="Times New Roman" w:cs="Times New Roman" w:eastAsiaTheme="minorEastAsia"/>
                <w:b/>
                <w:bCs/>
                <w:kern w:val="2"/>
                <w:sz w:val="21"/>
                <w:szCs w:val="21"/>
                <w:lang w:val="en-US" w:eastAsia="zh-CN" w:bidi="ar-SA"/>
              </w:rPr>
            </w:pPr>
            <w:r>
              <w:rPr>
                <w:rFonts w:hint="eastAsia" w:cs="Times New Roman" w:eastAsiaTheme="minorEastAsia"/>
                <w:szCs w:val="21"/>
                <w:lang w:val="en-US" w:eastAsia="zh-CN"/>
              </w:rPr>
              <w:t>22.6710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0.5954</w:t>
            </w:r>
          </w:p>
        </w:tc>
        <w:tc>
          <w:tcPr>
            <w:tcW w:w="992" w:type="dxa"/>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49.1205</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49.12</w:t>
            </w:r>
            <w:r>
              <w:rPr>
                <w:rFonts w:hint="default" w:ascii="Times New Roman" w:hAnsi="Times New Roman" w:cs="Times New Roman" w:eastAsiaTheme="minorEastAsia"/>
                <w:szCs w:val="21"/>
                <w:lang w:val="en-US" w:eastAsia="zh-CN"/>
              </w:rPr>
              <w:t>0</w:t>
            </w:r>
            <w:r>
              <w:rPr>
                <w:rFonts w:hint="eastAsia" w:cs="Times New Roman" w:eastAsiaTheme="minorEastAsia"/>
                <w:szCs w:val="21"/>
                <w:lang w:val="en-US" w:eastAsia="zh-CN"/>
              </w:rPr>
              <w:t>5</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98.2410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124" w:type="dxa"/>
            <w:vAlign w:val="center"/>
          </w:tcPr>
          <w:p>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165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165</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6917"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899.1180</w:t>
            </w:r>
          </w:p>
        </w:tc>
      </w:tr>
    </w:tbl>
    <w:p>
      <w:pPr>
        <w:spacing w:line="620" w:lineRule="exact"/>
        <w:jc w:val="center"/>
        <w:rPr>
          <w:rFonts w:hint="default" w:ascii="Times New Roman" w:hAnsi="Times New Roman"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《广州市花都区人民政府办公室印发花都区</w:t>
      </w:r>
      <w:r>
        <w:rPr>
          <w:rFonts w:hint="eastAsia" w:eastAsia="仿宋_GB2312" w:cs="Times New Roman"/>
          <w:color w:val="000000" w:themeColor="text1"/>
          <w:sz w:val="32"/>
          <w:szCs w:val="32"/>
          <w:lang w:eastAsia="zh-CN"/>
          <w14:textFill>
            <w14:solidFill>
              <w14:schemeClr w14:val="tx1"/>
            </w14:solidFill>
          </w14:textFill>
        </w:rPr>
        <w:t>片区</w:t>
      </w:r>
      <w:r>
        <w:rPr>
          <w:rFonts w:hint="default" w:ascii="Times New Roman" w:hAnsi="Times New Roman" w:eastAsia="仿宋_GB2312" w:cs="Times New Roman"/>
          <w:color w:val="000000" w:themeColor="text1"/>
          <w:sz w:val="32"/>
          <w:szCs w:val="32"/>
          <w14:textFill>
            <w14:solidFill>
              <w14:schemeClr w14:val="tx1"/>
            </w14:solidFill>
          </w14:textFill>
        </w:rPr>
        <w:t>征地包干补偿工作方案的通知》</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eastAsia="仿宋_GB2312" w:cs="Times New Roman"/>
          <w:color w:val="auto"/>
          <w:sz w:val="32"/>
          <w:szCs w:val="32"/>
          <w:highlight w:val="none"/>
          <w:lang w:val="en-US" w:eastAsia="zh-CN"/>
        </w:rPr>
        <w:t>的规定</w:t>
      </w:r>
      <w:r>
        <w:rPr>
          <w:rFonts w:hint="default" w:ascii="Times New Roman" w:hAnsi="Times New Roman" w:eastAsia="仿宋_GB2312" w:cs="Times New Roman"/>
          <w:color w:val="auto"/>
          <w:sz w:val="32"/>
          <w:szCs w:val="32"/>
          <w:highlight w:val="none"/>
          <w:lang w:val="en-US" w:eastAsia="zh-CN"/>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5.4492公顷的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ascii="仿宋_GB2312" w:eastAsia="仿宋_GB2312"/>
          <w:sz w:val="32"/>
          <w:szCs w:val="32"/>
          <w:lang w:val="en-US" w:eastAsia="zh-CN"/>
        </w:rPr>
        <w:t>0.5449公顷</w:t>
      </w:r>
      <w:r>
        <w:rPr>
          <w:rFonts w:hint="default" w:ascii="Times New Roman" w:hAnsi="Times New Roman" w:eastAsia="仿宋_GB2312" w:cs="Times New Roman"/>
          <w:sz w:val="32"/>
          <w:highlight w:val="none"/>
          <w:lang w:val="en-US" w:eastAsia="zh-CN"/>
        </w:rPr>
        <w:t>，</w:t>
      </w:r>
      <w:r>
        <w:rPr>
          <w:rFonts w:hint="eastAsia" w:ascii="仿宋_GB2312" w:eastAsia="仿宋_GB2312"/>
          <w:sz w:val="32"/>
          <w:szCs w:val="32"/>
        </w:rPr>
        <w:t>留用地兑现方式为</w:t>
      </w:r>
      <w:r>
        <w:rPr>
          <w:rFonts w:hint="eastAsia" w:ascii="仿宋_GB2312" w:eastAsia="仿宋_GB2312"/>
          <w:sz w:val="32"/>
          <w:szCs w:val="32"/>
          <w:highlight w:val="none"/>
        </w:rPr>
        <w:t>实</w:t>
      </w:r>
      <w:r>
        <w:rPr>
          <w:rFonts w:hint="eastAsia" w:ascii="仿宋_GB2312" w:eastAsia="仿宋_GB2312"/>
          <w:sz w:val="32"/>
          <w:szCs w:val="32"/>
          <w:highlight w:val="none"/>
          <w:lang w:eastAsia="zh-CN"/>
        </w:rPr>
        <w:t>物</w:t>
      </w:r>
      <w:r>
        <w:rPr>
          <w:rFonts w:hint="eastAsia" w:ascii="仿宋_GB2312" w:eastAsia="仿宋_GB2312"/>
          <w:sz w:val="32"/>
          <w:szCs w:val="32"/>
          <w:highlight w:val="none"/>
        </w:rPr>
        <w:t>留地，</w:t>
      </w:r>
      <w:r>
        <w:rPr>
          <w:rFonts w:hint="eastAsia" w:eastAsia="仿宋_GB2312" w:cs="Times New Roman"/>
          <w:color w:val="auto"/>
          <w:sz w:val="32"/>
          <w:szCs w:val="32"/>
          <w:highlight w:val="none"/>
          <w:lang w:val="en-US" w:eastAsia="zh-CN"/>
        </w:rPr>
        <w:t>拟在地块外另行选址安排落实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48E01FF"/>
    <w:rsid w:val="09373001"/>
    <w:rsid w:val="0B017B66"/>
    <w:rsid w:val="0C4869FB"/>
    <w:rsid w:val="0E8E79F1"/>
    <w:rsid w:val="0F036D42"/>
    <w:rsid w:val="0F2928DC"/>
    <w:rsid w:val="0F7468AC"/>
    <w:rsid w:val="10C95C7C"/>
    <w:rsid w:val="15413B39"/>
    <w:rsid w:val="162E4014"/>
    <w:rsid w:val="175775B7"/>
    <w:rsid w:val="1AAE50AD"/>
    <w:rsid w:val="1B67425E"/>
    <w:rsid w:val="289B209A"/>
    <w:rsid w:val="2C937B65"/>
    <w:rsid w:val="2F1124AC"/>
    <w:rsid w:val="3C38025F"/>
    <w:rsid w:val="3C992538"/>
    <w:rsid w:val="3F3A5E5C"/>
    <w:rsid w:val="3F3B12E2"/>
    <w:rsid w:val="42B31A3C"/>
    <w:rsid w:val="43232767"/>
    <w:rsid w:val="45296E84"/>
    <w:rsid w:val="46212862"/>
    <w:rsid w:val="47C40AA6"/>
    <w:rsid w:val="494E5AF8"/>
    <w:rsid w:val="4B3F663F"/>
    <w:rsid w:val="4B442BE5"/>
    <w:rsid w:val="4DDF7097"/>
    <w:rsid w:val="4F022724"/>
    <w:rsid w:val="50082F1B"/>
    <w:rsid w:val="53CB23A2"/>
    <w:rsid w:val="550F071F"/>
    <w:rsid w:val="572C1E49"/>
    <w:rsid w:val="58021AF1"/>
    <w:rsid w:val="5F19102D"/>
    <w:rsid w:val="622845F4"/>
    <w:rsid w:val="6A2503CE"/>
    <w:rsid w:val="6B3D53FB"/>
    <w:rsid w:val="6B713781"/>
    <w:rsid w:val="6D4C5CE1"/>
    <w:rsid w:val="72CA3E75"/>
    <w:rsid w:val="72EE757E"/>
    <w:rsid w:val="73C32F03"/>
    <w:rsid w:val="76C951AF"/>
    <w:rsid w:val="795B2B70"/>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1168</Words>
  <Characters>1418</Characters>
  <Lines>10</Lines>
  <Paragraphs>2</Paragraphs>
  <TotalTime>21</TotalTime>
  <ScaleCrop>false</ScaleCrop>
  <LinksUpToDate>false</LinksUpToDate>
  <CharactersWithSpaces>1454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汤嘉萍</cp:lastModifiedBy>
  <cp:lastPrinted>2021-09-07T03:16:00Z</cp:lastPrinted>
  <dcterms:modified xsi:type="dcterms:W3CDTF">2023-02-16T09:06:02Z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