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0" w:author="欧高清" w:date="2023-07-04T17:44:44Z"/>
          <w:rFonts w:hint="eastAsia" w:ascii="Times New Roman" w:hAnsi="Times New Roman" w:eastAsia="方正小标宋简体" w:cs="Times New Roman"/>
          <w:sz w:val="44"/>
          <w:szCs w:val="44"/>
        </w:rPr>
      </w:pPr>
    </w:p>
    <w:p>
      <w:pPr>
        <w:spacing w:line="560" w:lineRule="exact"/>
        <w:jc w:val="center"/>
        <w:rPr>
          <w:ins w:id="1" w:author="欧高清" w:date="2023-07-04T17:44:44Z"/>
          <w:rFonts w:hint="eastAsia" w:ascii="Times New Roman" w:hAnsi="Times New Roman" w:eastAsia="方正小标宋简体" w:cs="Times New Roman"/>
          <w:sz w:val="44"/>
          <w:szCs w:val="44"/>
        </w:rPr>
      </w:pPr>
    </w:p>
    <w:p>
      <w:pPr>
        <w:spacing w:line="560" w:lineRule="exact"/>
        <w:jc w:val="center"/>
        <w:rPr>
          <w:ins w:id="2" w:author="欧高清" w:date="2023-07-04T17:44:45Z"/>
          <w:rFonts w:hint="eastAsia"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关于广州市花都区2023年度第一批次城镇建设用地（文旅城北地块）的</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w:t>
      </w:r>
      <w:r>
        <w:rPr>
          <w:rFonts w:ascii="仿宋_GB2312" w:hAnsi="仿宋_GB2312" w:eastAsia="仿宋_GB2312" w:cs="仿宋_GB2312"/>
          <w:sz w:val="32"/>
          <w:szCs w:val="32"/>
        </w:rPr>
        <w:t>城</w:t>
      </w:r>
      <w:r>
        <w:rPr>
          <w:rFonts w:hint="eastAsia" w:ascii="仿宋_GB2312" w:hAnsi="仿宋_GB2312" w:eastAsia="仿宋_GB2312" w:cs="仿宋_GB2312"/>
          <w:sz w:val="32"/>
          <w:szCs w:val="32"/>
        </w:rPr>
        <w:t>街建设规划，完善城市功能，改善城市环境，促进经济、文化发展，广州市花都区人民政府拟征收花都区</w:t>
      </w:r>
      <w:bookmarkStart w:id="0" w:name="_Hlk139291944"/>
      <w:r>
        <w:rPr>
          <w:rFonts w:hint="eastAsia" w:ascii="仿宋_GB2312" w:hAnsi="仿宋_GB2312" w:eastAsia="仿宋_GB2312" w:cs="仿宋_GB2312"/>
          <w:sz w:val="32"/>
          <w:szCs w:val="32"/>
        </w:rPr>
        <w:t>花城街罗仙村二经济合作社，罗仙村四经济合作社，罗仙村经济联合社，罗仙村二经济合作社、三经济合作社、四经济合作社（共有），长岗解放一经济合作社，长岗解放二经济合作社，长岗解放三经济合作社，</w:t>
      </w:r>
      <w:r>
        <w:rPr>
          <w:rFonts w:hint="eastAsia" w:ascii="Times New Roman" w:hAnsi="Times New Roman" w:eastAsia="仿宋_GB2312" w:cs="Times New Roman"/>
          <w:bCs/>
          <w:sz w:val="32"/>
          <w:szCs w:val="32"/>
        </w:rPr>
        <w:t>长岗经济联合社</w:t>
      </w:r>
      <w:bookmarkEnd w:id="0"/>
      <w:r>
        <w:rPr>
          <w:rFonts w:hint="eastAsia" w:ascii="仿宋_GB2312" w:hAnsi="仿宋_GB2312" w:eastAsia="仿宋_GB2312" w:cs="仿宋_GB2312"/>
          <w:sz w:val="32"/>
          <w:szCs w:val="32"/>
        </w:rPr>
        <w:t>属下的集体土地</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1142</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花城街罗仙村二经济合作社，罗仙村四经济合作社，罗仙村经济联合社，罗仙村二经济合作社、三经济合作社、四经济合作社（共有），长岗解放一经济合作社，长岗解放二经济合作社，长岗解放三经济合作社，长岗经济联合社范围内。</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（一）拟征收花城街罗仙村二经济合作社，罗仙村四经济合作社，罗仙村经济联合社，罗仙村二经济合作社、三经济合作社、四经济合作社（共有）集体所有土地</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8721</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58</w:t>
      </w:r>
      <w:r>
        <w:rPr>
          <w:rFonts w:ascii="仿宋_GB2312" w:hAnsi="仿宋_GB2312" w:eastAsia="仿宋_GB2312" w:cs="仿宋_GB2312"/>
          <w:sz w:val="32"/>
          <w:szCs w:val="32"/>
        </w:rPr>
        <w:t>.</w:t>
      </w:r>
      <w:r>
        <w:rPr>
          <w:rFonts w:ascii="Times New Roman" w:hAnsi="Times New Roman" w:eastAsia="仿宋_GB2312" w:cs="仿宋_GB2312"/>
          <w:sz w:val="32"/>
          <w:szCs w:val="32"/>
        </w:rPr>
        <w:t>0815</w:t>
      </w:r>
      <w:r>
        <w:rPr>
          <w:rFonts w:hint="eastAsia" w:ascii="仿宋_GB2312" w:hAnsi="仿宋_GB2312" w:eastAsia="仿宋_GB2312" w:cs="仿宋_GB2312"/>
          <w:sz w:val="32"/>
          <w:szCs w:val="32"/>
        </w:rPr>
        <w:t>亩）。其中农用地</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3589</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20</w:t>
      </w:r>
      <w:r>
        <w:rPr>
          <w:rFonts w:ascii="仿宋_GB2312" w:hAnsi="仿宋_GB2312" w:eastAsia="仿宋_GB2312" w:cs="仿宋_GB2312"/>
          <w:sz w:val="32"/>
          <w:szCs w:val="32"/>
        </w:rPr>
        <w:t>.</w:t>
      </w:r>
      <w:r>
        <w:rPr>
          <w:rFonts w:ascii="Times New Roman" w:hAnsi="Times New Roman" w:eastAsia="仿宋_GB2312" w:cs="仿宋_GB2312"/>
          <w:sz w:val="32"/>
          <w:szCs w:val="32"/>
        </w:rPr>
        <w:t>3835</w:t>
      </w:r>
      <w:r>
        <w:rPr>
          <w:rFonts w:hint="eastAsia" w:ascii="仿宋_GB2312" w:hAnsi="仿宋_GB2312" w:eastAsia="仿宋_GB2312" w:cs="仿宋_GB2312"/>
          <w:sz w:val="32"/>
          <w:szCs w:val="32"/>
        </w:rPr>
        <w:t>亩），含耕地</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8623</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12</w:t>
      </w:r>
      <w:r>
        <w:rPr>
          <w:rFonts w:ascii="仿宋_GB2312" w:hAnsi="仿宋_GB2312" w:eastAsia="仿宋_GB2312" w:cs="仿宋_GB2312"/>
          <w:sz w:val="32"/>
          <w:szCs w:val="32"/>
        </w:rPr>
        <w:t>.</w:t>
      </w:r>
      <w:r>
        <w:rPr>
          <w:rFonts w:ascii="Times New Roman" w:hAnsi="Times New Roman" w:eastAsia="仿宋_GB2312" w:cs="仿宋_GB2312"/>
          <w:sz w:val="32"/>
          <w:szCs w:val="32"/>
        </w:rPr>
        <w:t>9345</w:t>
      </w:r>
      <w:r>
        <w:rPr>
          <w:rFonts w:hint="eastAsia" w:ascii="仿宋_GB2312" w:hAnsi="仿宋_GB2312" w:eastAsia="仿宋_GB2312" w:cs="仿宋_GB2312"/>
          <w:sz w:val="32"/>
          <w:szCs w:val="32"/>
        </w:rPr>
        <w:t>亩）；建设用地</w:t>
      </w:r>
      <w:r>
        <w:rPr>
          <w:rFonts w:ascii="Times New Roman" w:hAnsi="Times New Roman" w:eastAsia="仿宋_GB2312" w:cs="仿宋_GB2312"/>
          <w:sz w:val="32"/>
          <w:szCs w:val="32"/>
        </w:rPr>
        <w:t>2</w:t>
      </w:r>
      <w:r>
        <w:rPr>
          <w:rFonts w:ascii="仿宋_GB2312" w:hAnsi="仿宋_GB2312" w:eastAsia="仿宋_GB2312" w:cs="仿宋_GB2312"/>
          <w:sz w:val="32"/>
          <w:szCs w:val="32"/>
        </w:rPr>
        <w:t>.</w:t>
      </w:r>
      <w:r>
        <w:rPr>
          <w:rFonts w:ascii="Times New Roman" w:hAnsi="Times New Roman" w:eastAsia="仿宋_GB2312" w:cs="仿宋_GB2312"/>
          <w:sz w:val="32"/>
          <w:szCs w:val="32"/>
        </w:rPr>
        <w:t>5132</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37</w:t>
      </w:r>
      <w:r>
        <w:rPr>
          <w:rFonts w:ascii="仿宋_GB2312" w:hAnsi="仿宋_GB2312" w:eastAsia="仿宋_GB2312" w:cs="仿宋_GB2312"/>
          <w:sz w:val="32"/>
          <w:szCs w:val="32"/>
        </w:rPr>
        <w:t>.</w:t>
      </w:r>
      <w:r>
        <w:rPr>
          <w:rFonts w:ascii="Times New Roman" w:hAnsi="Times New Roman" w:eastAsia="仿宋_GB2312" w:cs="仿宋_GB2312"/>
          <w:sz w:val="32"/>
          <w:szCs w:val="32"/>
        </w:rPr>
        <w:t>6980</w:t>
      </w:r>
      <w:r>
        <w:rPr>
          <w:rFonts w:hint="eastAsia" w:ascii="仿宋_GB2312" w:hAnsi="仿宋_GB2312" w:eastAsia="仿宋_GB2312" w:cs="仿宋_GB2312"/>
          <w:sz w:val="32"/>
          <w:szCs w:val="32"/>
        </w:rPr>
        <w:t>亩），不涉及</w:t>
      </w:r>
      <w:r>
        <w:rPr>
          <w:rFonts w:ascii="仿宋_GB2312" w:hAnsi="仿宋_GB2312" w:eastAsia="仿宋_GB2312" w:cs="仿宋_GB2312"/>
          <w:sz w:val="32"/>
          <w:szCs w:val="32"/>
        </w:rPr>
        <w:t>未利用地</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（二）拟征收花城街长岗解放一经济合作社、长岗解放二经济合作社、长岗解放三经济合作社、长岗经济联合社集体所有土地</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2421</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93</w:t>
      </w:r>
      <w:r>
        <w:rPr>
          <w:rFonts w:ascii="仿宋_GB2312" w:hAnsi="仿宋_GB2312" w:eastAsia="仿宋_GB2312" w:cs="仿宋_GB2312"/>
          <w:sz w:val="32"/>
          <w:szCs w:val="32"/>
        </w:rPr>
        <w:t>.</w:t>
      </w:r>
      <w:r>
        <w:rPr>
          <w:rFonts w:ascii="Times New Roman" w:hAnsi="Times New Roman" w:eastAsia="仿宋_GB2312" w:cs="仿宋_GB2312"/>
          <w:sz w:val="32"/>
          <w:szCs w:val="32"/>
        </w:rPr>
        <w:t>6315</w:t>
      </w:r>
      <w:r>
        <w:rPr>
          <w:rFonts w:hint="eastAsia" w:ascii="仿宋_GB2312" w:hAnsi="仿宋_GB2312" w:eastAsia="仿宋_GB2312" w:cs="仿宋_GB2312"/>
          <w:sz w:val="32"/>
          <w:szCs w:val="32"/>
        </w:rPr>
        <w:t>亩）。其中农用地</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7760</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86</w:t>
      </w:r>
      <w:r>
        <w:rPr>
          <w:rFonts w:ascii="仿宋_GB2312" w:hAnsi="仿宋_GB2312" w:eastAsia="仿宋_GB2312" w:cs="仿宋_GB2312"/>
          <w:sz w:val="32"/>
          <w:szCs w:val="32"/>
        </w:rPr>
        <w:t>.</w:t>
      </w:r>
      <w:r>
        <w:rPr>
          <w:rFonts w:ascii="Times New Roman" w:hAnsi="Times New Roman" w:eastAsia="仿宋_GB2312" w:cs="仿宋_GB2312"/>
          <w:sz w:val="32"/>
          <w:szCs w:val="32"/>
        </w:rPr>
        <w:t>6400</w:t>
      </w:r>
      <w:r>
        <w:rPr>
          <w:rFonts w:hint="eastAsia" w:ascii="仿宋_GB2312" w:hAnsi="仿宋_GB2312" w:eastAsia="仿宋_GB2312" w:cs="仿宋_GB2312"/>
          <w:sz w:val="32"/>
          <w:szCs w:val="32"/>
        </w:rPr>
        <w:t>亩），含耕地</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6922</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70</w:t>
      </w:r>
      <w:r>
        <w:rPr>
          <w:rFonts w:ascii="仿宋_GB2312" w:hAnsi="仿宋_GB2312" w:eastAsia="仿宋_GB2312" w:cs="仿宋_GB2312"/>
          <w:sz w:val="32"/>
          <w:szCs w:val="32"/>
        </w:rPr>
        <w:t>.</w:t>
      </w:r>
      <w:r>
        <w:rPr>
          <w:rFonts w:ascii="Times New Roman" w:hAnsi="Times New Roman" w:eastAsia="仿宋_GB2312" w:cs="仿宋_GB2312"/>
          <w:sz w:val="32"/>
          <w:szCs w:val="32"/>
        </w:rPr>
        <w:t>3830</w:t>
      </w:r>
      <w:r>
        <w:rPr>
          <w:rFonts w:hint="eastAsia" w:ascii="仿宋_GB2312" w:hAnsi="仿宋_GB2312" w:eastAsia="仿宋_GB2312" w:cs="仿宋_GB2312"/>
          <w:sz w:val="32"/>
          <w:szCs w:val="32"/>
        </w:rPr>
        <w:t>亩）；建设用地</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4661</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6</w:t>
      </w:r>
      <w:r>
        <w:rPr>
          <w:rFonts w:ascii="仿宋_GB2312" w:hAnsi="仿宋_GB2312" w:eastAsia="仿宋_GB2312" w:cs="仿宋_GB2312"/>
          <w:sz w:val="32"/>
          <w:szCs w:val="32"/>
        </w:rPr>
        <w:t>.</w:t>
      </w:r>
      <w:r>
        <w:rPr>
          <w:rFonts w:ascii="Times New Roman" w:hAnsi="Times New Roman" w:eastAsia="仿宋_GB2312" w:cs="仿宋_GB2312"/>
          <w:sz w:val="32"/>
          <w:szCs w:val="32"/>
        </w:rPr>
        <w:t>9915</w:t>
      </w:r>
      <w:r>
        <w:rPr>
          <w:rFonts w:hint="eastAsia" w:ascii="仿宋_GB2312" w:hAnsi="仿宋_GB2312" w:eastAsia="仿宋_GB2312" w:cs="仿宋_GB2312"/>
          <w:sz w:val="32"/>
          <w:szCs w:val="32"/>
        </w:rPr>
        <w:t>亩），不涉及未利用地。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196</w:t>
      </w:r>
      <w:r>
        <w:rPr>
          <w:rFonts w:hint="eastAsia" w:ascii="仿宋_GB2312" w:hAnsi="仿宋_GB2312" w:eastAsia="仿宋_GB2312" w:cs="仿宋_GB2312"/>
          <w:sz w:val="32"/>
          <w:szCs w:val="32"/>
        </w:rPr>
        <w:t>号）的规定，农用地土地补偿标准为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万元/公顷，安置补助标准为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万元/公顷。建设用地和未利用地土地补偿标准为</w:t>
      </w:r>
      <w:r>
        <w:rPr>
          <w:rFonts w:hint="eastAsia" w:ascii="Times New Roman" w:hAnsi="Times New Roman" w:eastAsia="仿宋_GB2312" w:cs="仿宋_GB2312"/>
          <w:sz w:val="32"/>
          <w:szCs w:val="32"/>
        </w:rPr>
        <w:t>240</w:t>
      </w:r>
      <w:r>
        <w:rPr>
          <w:rFonts w:hint="eastAsia" w:ascii="仿宋_GB2312" w:hAnsi="仿宋_GB2312" w:eastAsia="仿宋_GB2312" w:cs="仿宋_GB2312"/>
          <w:sz w:val="32"/>
          <w:szCs w:val="32"/>
        </w:rPr>
        <w:t>万/公顷。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del w:id="3" w:author="梁伟怡" w:date="2023-07-06T12:58:51Z"/>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号）、《广州市人民政府办公厅关于进一步加强征收农村集体土地留用地管理的意见》（穗府办规〔</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号）相关规定，</w:t>
      </w:r>
      <w:ins w:id="4" w:author="梁伟怡" w:date="2023-07-06T12:58:51Z">
        <w:r>
          <w:rPr>
            <w:rFonts w:hint="eastAsia" w:ascii="仿宋_GB2312" w:hAnsi="仿宋_GB2312" w:eastAsia="仿宋_GB2312" w:cs="仿宋_GB2312"/>
            <w:sz w:val="32"/>
            <w:szCs w:val="32"/>
          </w:rPr>
          <w:t>已办理规划用地手续的留用地再次被政府征收的，按原抵扣留用地指标面积等量返还留用地指标，剩余部分按实际征地面积的10%安排留用地。留用地兑现方式为实物留地，拟在地块外另行选址安排解决。</w:t>
        </w:r>
      </w:ins>
      <w:del w:id="5" w:author="梁伟怡" w:date="2023-07-06T12:58:51Z">
        <w:bookmarkStart w:id="1" w:name="_GoBack"/>
        <w:bookmarkEnd w:id="1"/>
        <w:r>
          <w:rPr>
            <w:rFonts w:hint="eastAsia" w:ascii="仿宋_GB2312" w:hAnsi="仿宋_GB2312" w:eastAsia="仿宋_GB2312" w:cs="仿宋_GB2312"/>
            <w:sz w:val="32"/>
            <w:szCs w:val="32"/>
          </w:rPr>
          <w:delText>按实际征收土地面积的10%</w:delText>
        </w:r>
      </w:del>
      <w:del w:id="6" w:author="梁伟怡" w:date="2023-07-06T12:58:51Z">
        <w:r>
          <w:rPr>
            <w:rFonts w:hint="eastAsia" w:ascii="仿宋_GB2312" w:hAnsi="仿宋_GB2312" w:eastAsia="仿宋_GB2312" w:cs="仿宋_GB2312"/>
            <w:sz w:val="32"/>
            <w:szCs w:val="32"/>
          </w:rPr>
          <w:delText>安排留用地，留用地兑现方式为实物留地。</w:delText>
        </w:r>
      </w:del>
    </w:p>
    <w:p>
      <w:pPr>
        <w:numPr>
          <w:ilvl w:val="255"/>
          <w:numId w:val="0"/>
        </w:numPr>
        <w:spacing w:line="560" w:lineRule="exact"/>
        <w:ind w:firstLine="640" w:firstLineChars="200"/>
        <w:rPr>
          <w:ins w:id="7" w:author="梁伟怡" w:date="2023-07-06T12:58:54Z"/>
          <w:rFonts w:hint="eastAsia"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号）规定，核定该项目按</w:t>
      </w:r>
      <w:r>
        <w:rPr>
          <w:rFonts w:hint="eastAsia" w:ascii="仿宋_GB2312" w:hAnsi="Times New Roman" w:eastAsia="仿宋_GB2312" w:cs="Times New Roman"/>
          <w:kern w:val="0"/>
          <w:sz w:val="32"/>
          <w:szCs w:val="32"/>
        </w:rPr>
        <w:t>每人</w:t>
      </w:r>
      <w:r>
        <w:rPr>
          <w:rFonts w:ascii="Times New Roman" w:hAnsi="Times New Roman" w:eastAsia="仿宋_GB2312" w:cs="Times New Roman"/>
          <w:kern w:val="0"/>
          <w:sz w:val="32"/>
          <w:szCs w:val="32"/>
        </w:rPr>
        <w:t>16200</w:t>
      </w:r>
      <w:r>
        <w:rPr>
          <w:rFonts w:hint="eastAsia" w:ascii="仿宋_GB2312" w:hAnsi="Times New Roman" w:eastAsia="仿宋_GB2312" w:cs="Times New Roman"/>
          <w:kern w:val="0"/>
          <w:sz w:val="32"/>
          <w:szCs w:val="32"/>
        </w:rPr>
        <w:t>元的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ascii="Times New Roman" w:hAnsi="Times New Roman" w:eastAsia="仿宋_GB2312" w:cs="仿宋_GB2312"/>
          <w:sz w:val="32"/>
          <w:szCs w:val="32"/>
        </w:rPr>
        <w:t>270.54</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广州市</w:t>
      </w:r>
      <w:del w:id="8" w:author="欧高清" w:date="2023-07-04T18:04:01Z">
        <w:r>
          <w:rPr>
            <w:rFonts w:hint="eastAsia" w:ascii="仿宋_GB2312" w:hAnsi="仿宋_GB2312" w:eastAsia="仿宋_GB2312" w:cs="仿宋_GB2312"/>
            <w:sz w:val="32"/>
            <w:szCs w:val="32"/>
          </w:rPr>
          <w:delText>花都区人民政府</w:delText>
        </w:r>
      </w:del>
      <w:ins w:id="9" w:author="欧高清" w:date="2023-07-04T18:04:01Z">
        <w:r>
          <w:rPr>
            <w:rFonts w:hint="eastAsia" w:ascii="仿宋_GB2312" w:hAnsi="仿宋_GB2312" w:eastAsia="仿宋_GB2312" w:cs="仿宋_GB2312"/>
            <w:sz w:val="32"/>
            <w:szCs w:val="32"/>
            <w:lang w:eastAsia="zh-CN"/>
          </w:rPr>
          <w:t>规划</w:t>
        </w:r>
      </w:ins>
      <w:ins w:id="10" w:author="欧高清" w:date="2023-07-04T18:04:05Z">
        <w:r>
          <w:rPr>
            <w:rFonts w:hint="eastAsia" w:ascii="仿宋_GB2312" w:hAnsi="仿宋_GB2312" w:eastAsia="仿宋_GB2312" w:cs="仿宋_GB2312"/>
            <w:sz w:val="32"/>
            <w:szCs w:val="32"/>
            <w:lang w:eastAsia="zh-CN"/>
          </w:rPr>
          <w:t>和</w:t>
        </w:r>
      </w:ins>
      <w:ins w:id="11" w:author="欧高清" w:date="2023-07-04T18:04:08Z">
        <w:r>
          <w:rPr>
            <w:rFonts w:hint="eastAsia" w:ascii="仿宋_GB2312" w:hAnsi="仿宋_GB2312" w:eastAsia="仿宋_GB2312" w:cs="仿宋_GB2312"/>
            <w:sz w:val="32"/>
            <w:szCs w:val="32"/>
            <w:lang w:eastAsia="zh-CN"/>
          </w:rPr>
          <w:t>自然</w:t>
        </w:r>
      </w:ins>
      <w:ins w:id="12" w:author="欧高清" w:date="2023-07-04T18:04:11Z">
        <w:r>
          <w:rPr>
            <w:rFonts w:hint="eastAsia" w:ascii="仿宋_GB2312" w:hAnsi="仿宋_GB2312" w:eastAsia="仿宋_GB2312" w:cs="仿宋_GB2312"/>
            <w:sz w:val="32"/>
            <w:szCs w:val="32"/>
            <w:lang w:eastAsia="zh-CN"/>
          </w:rPr>
          <w:t>资源</w:t>
        </w:r>
      </w:ins>
      <w:ins w:id="13" w:author="欧高清" w:date="2023-07-04T18:04:12Z">
        <w:r>
          <w:rPr>
            <w:rFonts w:hint="eastAsia" w:ascii="仿宋_GB2312" w:hAnsi="仿宋_GB2312" w:eastAsia="仿宋_GB2312" w:cs="仿宋_GB2312"/>
            <w:sz w:val="32"/>
            <w:szCs w:val="32"/>
            <w:lang w:eastAsia="zh-CN"/>
          </w:rPr>
          <w:t>局</w:t>
        </w:r>
      </w:ins>
      <w:ins w:id="14" w:author="欧高清" w:date="2023-07-04T18:04:16Z">
        <w:r>
          <w:rPr>
            <w:rFonts w:hint="eastAsia" w:ascii="仿宋_GB2312" w:hAnsi="仿宋_GB2312" w:eastAsia="仿宋_GB2312" w:cs="仿宋_GB2312"/>
            <w:sz w:val="32"/>
            <w:szCs w:val="32"/>
            <w:lang w:eastAsia="zh-CN"/>
          </w:rPr>
          <w:t>花都区</w:t>
        </w:r>
      </w:ins>
      <w:ins w:id="15" w:author="欧高清" w:date="2023-07-04T18:04:18Z">
        <w:r>
          <w:rPr>
            <w:rFonts w:hint="eastAsia" w:ascii="仿宋_GB2312" w:hAnsi="仿宋_GB2312" w:eastAsia="仿宋_GB2312" w:cs="仿宋_GB2312"/>
            <w:sz w:val="32"/>
            <w:szCs w:val="32"/>
            <w:lang w:eastAsia="zh-CN"/>
          </w:rPr>
          <w:t>分局</w:t>
        </w:r>
      </w:ins>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rson w15:author="梁伟怡">
    <w15:presenceInfo w15:providerId="None" w15:userId="梁伟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110EBE"/>
    <w:rsid w:val="00144C5F"/>
    <w:rsid w:val="001C2949"/>
    <w:rsid w:val="00200876"/>
    <w:rsid w:val="00276BC9"/>
    <w:rsid w:val="0037240A"/>
    <w:rsid w:val="0037596F"/>
    <w:rsid w:val="00482A36"/>
    <w:rsid w:val="00603D4D"/>
    <w:rsid w:val="00707784"/>
    <w:rsid w:val="00811DC1"/>
    <w:rsid w:val="008310FA"/>
    <w:rsid w:val="008951E3"/>
    <w:rsid w:val="009E7F79"/>
    <w:rsid w:val="00A1719B"/>
    <w:rsid w:val="00B170D2"/>
    <w:rsid w:val="00B20FF6"/>
    <w:rsid w:val="00B43A8E"/>
    <w:rsid w:val="00B87E97"/>
    <w:rsid w:val="00B94E7C"/>
    <w:rsid w:val="00BE45EF"/>
    <w:rsid w:val="00C3037F"/>
    <w:rsid w:val="00C34EE1"/>
    <w:rsid w:val="00CC0B9F"/>
    <w:rsid w:val="00CF0CD5"/>
    <w:rsid w:val="00D2219B"/>
    <w:rsid w:val="00D238AE"/>
    <w:rsid w:val="00D61A55"/>
    <w:rsid w:val="00DB5EA5"/>
    <w:rsid w:val="00E00636"/>
    <w:rsid w:val="00EA1131"/>
    <w:rsid w:val="00FB77D9"/>
    <w:rsid w:val="06FE095F"/>
    <w:rsid w:val="12255BC8"/>
    <w:rsid w:val="43011A5C"/>
    <w:rsid w:val="52E74115"/>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CCAD-ABE7-4059-9236-A133A62EBEA4}">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1530</Characters>
  <Lines>12</Lines>
  <Paragraphs>3</Paragraphs>
  <TotalTime>177</TotalTime>
  <ScaleCrop>false</ScaleCrop>
  <LinksUpToDate>false</LinksUpToDate>
  <CharactersWithSpaces>1795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梁伟怡</cp:lastModifiedBy>
  <cp:lastPrinted>2023-07-04T10:05:00Z</cp:lastPrinted>
  <dcterms:modified xsi:type="dcterms:W3CDTF">2023-07-06T04:59:07Z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