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仿宋_GB2312"/>
          <w:kern w:val="0"/>
          <w:sz w:val="32"/>
          <w:szCs w:val="32"/>
        </w:rPr>
      </w:pPr>
      <w:bookmarkStart w:id="2" w:name="_GoBack"/>
      <w:bookmarkEnd w:id="2"/>
      <w:r>
        <w:rPr>
          <w:rFonts w:hint="eastAsia" w:ascii="Times New Roman" w:hAnsi="Times New Roman" w:eastAsia="仿宋_GB2312"/>
          <w:kern w:val="0"/>
          <w:sz w:val="32"/>
          <w:szCs w:val="32"/>
        </w:rPr>
        <w:t>附件1</w:t>
      </w:r>
    </w:p>
    <w:p>
      <w:pPr>
        <w:pStyle w:val="2"/>
      </w:pPr>
    </w:p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乡村建设规划许可证业务测量成果</w:t>
      </w: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基本规范要求</w:t>
      </w:r>
    </w:p>
    <w:p>
      <w:pPr>
        <w:spacing w:line="560" w:lineRule="exact"/>
        <w:ind w:left="959" w:leftChars="304" w:hanging="321" w:hangingChars="100"/>
        <w:rPr>
          <w:rFonts w:ascii="仿宋_GB2312" w:hAnsi="宋体" w:eastAsia="仿宋_GB2312" w:cs="宋体"/>
          <w:b/>
          <w:kern w:val="0"/>
          <w:sz w:val="32"/>
          <w:szCs w:val="32"/>
        </w:rPr>
      </w:pPr>
    </w:p>
    <w:p>
      <w:pPr>
        <w:spacing w:line="560" w:lineRule="exact"/>
        <w:ind w:left="959" w:leftChars="304" w:hanging="321" w:hangingChars="100"/>
        <w:rPr>
          <w:rFonts w:ascii="Times New Roman" w:hAnsi="Times New Roman" w:eastAsia="仿宋_GB2312"/>
          <w:b/>
          <w:kern w:val="0"/>
          <w:sz w:val="32"/>
          <w:szCs w:val="32"/>
        </w:rPr>
      </w:pPr>
      <w:bookmarkStart w:id="0" w:name="_Hlk138681279"/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一、</w:t>
      </w:r>
      <w:r>
        <w:rPr>
          <w:rFonts w:hint="eastAsia" w:ascii="Times New Roman" w:hAnsi="Times New Roman" w:eastAsia="仿宋_GB2312"/>
          <w:b/>
          <w:kern w:val="0"/>
          <w:sz w:val="32"/>
          <w:szCs w:val="32"/>
          <w:lang w:val="en-US" w:eastAsia="zh-CN"/>
        </w:rPr>
        <w:t>材料</w:t>
      </w:r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①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测量成果须由具有乙级及以上测绘资质单位提供；</w:t>
      </w:r>
    </w:p>
    <w:bookmarkEnd w:id="0"/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bookmarkStart w:id="1" w:name="_Hlk138681337"/>
      <w:r>
        <w:rPr>
          <w:rFonts w:ascii="Times New Roman" w:hAnsi="Times New Roman" w:eastAsia="仿宋_GB2312"/>
          <w:kern w:val="0"/>
          <w:sz w:val="32"/>
          <w:szCs w:val="32"/>
        </w:rPr>
        <w:t>②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A</w:t>
      </w:r>
      <w:r>
        <w:rPr>
          <w:rFonts w:ascii="Times New Roman" w:hAnsi="Times New Roman" w:eastAsia="仿宋_GB2312"/>
          <w:kern w:val="0"/>
          <w:sz w:val="32"/>
          <w:szCs w:val="32"/>
        </w:rPr>
        <w:t>4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纸质文件1份</w:t>
      </w:r>
      <w:r>
        <w:rPr>
          <w:rFonts w:ascii="Times New Roman" w:hAnsi="Times New Roman" w:eastAsia="仿宋_GB2312"/>
          <w:kern w:val="0"/>
          <w:sz w:val="32"/>
          <w:szCs w:val="32"/>
        </w:rPr>
        <w:t>，《广州市建设工程放线测量记录册》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，内含</w:t>
      </w:r>
      <w:r>
        <w:rPr>
          <w:rFonts w:ascii="Times New Roman" w:hAnsi="Times New Roman" w:eastAsia="仿宋_GB2312"/>
          <w:kern w:val="0"/>
          <w:sz w:val="32"/>
          <w:szCs w:val="32"/>
        </w:rPr>
        <w:t>“放线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测量</w:t>
      </w:r>
      <w:r>
        <w:rPr>
          <w:rFonts w:ascii="Times New Roman" w:hAnsi="Times New Roman" w:eastAsia="仿宋_GB2312"/>
          <w:kern w:val="0"/>
          <w:sz w:val="32"/>
          <w:szCs w:val="32"/>
        </w:rPr>
        <w:t>平面位置关系图”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A</w:t>
      </w:r>
      <w:r>
        <w:rPr>
          <w:rFonts w:ascii="Times New Roman" w:hAnsi="Times New Roman" w:eastAsia="仿宋_GB2312"/>
          <w:kern w:val="0"/>
          <w:sz w:val="32"/>
          <w:szCs w:val="32"/>
        </w:rPr>
        <w:t>3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图纸1张</w:t>
      </w:r>
      <w:r>
        <w:rPr>
          <w:rFonts w:ascii="Times New Roman" w:hAnsi="Times New Roman" w:eastAsia="仿宋_GB2312"/>
          <w:kern w:val="0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宋体" w:hAnsi="宋体" w:cs="宋体"/>
          <w:kern w:val="0"/>
          <w:sz w:val="32"/>
          <w:szCs w:val="32"/>
        </w:rPr>
        <w:t>③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光盘1份，包含</w:t>
      </w:r>
      <w:r>
        <w:rPr>
          <w:rFonts w:ascii="Times New Roman" w:hAnsi="Times New Roman" w:eastAsia="仿宋_GB2312"/>
          <w:kern w:val="0"/>
          <w:sz w:val="32"/>
          <w:szCs w:val="32"/>
        </w:rPr>
        <w:t>“放线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测量</w:t>
      </w:r>
      <w:r>
        <w:rPr>
          <w:rFonts w:ascii="Times New Roman" w:hAnsi="Times New Roman" w:eastAsia="仿宋_GB2312"/>
          <w:kern w:val="0"/>
          <w:sz w:val="32"/>
          <w:szCs w:val="32"/>
        </w:rPr>
        <w:t>平面位置关系图”的CAD矢量数据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（dwg格式），及</w:t>
      </w:r>
      <w:r>
        <w:rPr>
          <w:rFonts w:ascii="Times New Roman" w:hAnsi="Times New Roman" w:eastAsia="仿宋_GB2312"/>
          <w:kern w:val="0"/>
          <w:sz w:val="32"/>
          <w:szCs w:val="32"/>
        </w:rPr>
        <w:t>《广州市建设工程放线测量记录册》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盖章版扫描件（pdf格式）。</w:t>
      </w:r>
    </w:p>
    <w:bookmarkEnd w:id="1"/>
    <w:p>
      <w:pPr>
        <w:spacing w:line="560" w:lineRule="exact"/>
        <w:ind w:firstLine="640" w:firstLineChars="200"/>
        <w:rPr>
          <w:rFonts w:ascii="Times New Roman" w:hAnsi="Times New Roman" w:eastAsia="仿宋_GB2312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二、</w:t>
      </w:r>
      <w:r>
        <w:rPr>
          <w:rFonts w:ascii="Times New Roman" w:hAnsi="Times New Roman" w:eastAsia="仿宋_GB2312"/>
          <w:b/>
          <w:kern w:val="0"/>
          <w:sz w:val="32"/>
          <w:szCs w:val="32"/>
        </w:rPr>
        <w:t>《广州市建设工程放线测量记录册》</w:t>
      </w:r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规范要求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bCs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参照附件2《广州市建设工程放线测量记录册》模板制作，应完整包含封面、放线测量记录以及放线测量平面位置关系图。</w:t>
      </w:r>
    </w:p>
    <w:p>
      <w:pPr>
        <w:spacing w:line="560" w:lineRule="exact"/>
        <w:ind w:firstLine="640" w:firstLineChars="200"/>
        <w:rPr>
          <w:szCs w:val="24"/>
        </w:rPr>
      </w:pPr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其中放线测量平面位置关系图的制图规范参照“三、放线测量平面位置关系图CAD矢量数据规范要求”，并由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相关测量检查人员签字确认，加盖测量单位公章</w:t>
      </w:r>
      <w:r>
        <w:rPr>
          <w:rFonts w:hint="eastAsia" w:ascii="仿宋_GB2312" w:eastAsia="仿宋_GB2312"/>
          <w:sz w:val="32"/>
          <w:szCs w:val="40"/>
        </w:rPr>
        <w:t>。</w:t>
      </w:r>
    </w:p>
    <w:p>
      <w:pPr>
        <w:jc w:val="center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drawing>
          <wp:inline distT="0" distB="0" distL="0" distR="0">
            <wp:extent cx="5175250" cy="3657600"/>
            <wp:effectExtent l="0" t="0" r="6350" b="0"/>
            <wp:docPr id="1250369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69586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735" cy="3670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Times New Roman" w:hAnsi="Times New Roman" w:eastAsia="仿宋_GB2312"/>
          <w:kern w:val="0"/>
          <w:sz w:val="24"/>
          <w:szCs w:val="24"/>
        </w:rPr>
      </w:pPr>
      <w:r>
        <w:rPr>
          <w:rFonts w:ascii="Times New Roman" w:hAnsi="Times New Roman" w:eastAsia="仿宋_GB2312"/>
          <w:kern w:val="0"/>
          <w:sz w:val="24"/>
          <w:szCs w:val="24"/>
        </w:rPr>
        <w:t>图1 放线</w:t>
      </w:r>
      <w:r>
        <w:rPr>
          <w:rFonts w:hint="eastAsia" w:ascii="Times New Roman" w:hAnsi="Times New Roman" w:eastAsia="仿宋_GB2312"/>
          <w:kern w:val="0"/>
          <w:sz w:val="24"/>
          <w:szCs w:val="24"/>
        </w:rPr>
        <w:t>测量</w:t>
      </w:r>
      <w:r>
        <w:rPr>
          <w:rFonts w:ascii="Times New Roman" w:hAnsi="Times New Roman" w:eastAsia="仿宋_GB2312"/>
          <w:kern w:val="0"/>
          <w:sz w:val="24"/>
          <w:szCs w:val="24"/>
        </w:rPr>
        <w:t>平面位置关系图示例</w:t>
      </w:r>
    </w:p>
    <w:p>
      <w:pPr>
        <w:pStyle w:val="2"/>
        <w:spacing w:line="560" w:lineRule="exact"/>
        <w:ind w:firstLine="480"/>
        <w:jc w:val="center"/>
        <w:rPr>
          <w:rFonts w:ascii="Times New Roman" w:hAnsi="Times New Roman" w:eastAsia="仿宋_GB2312"/>
          <w:kern w:val="0"/>
          <w:sz w:val="24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三、</w:t>
      </w:r>
      <w:r>
        <w:rPr>
          <w:rFonts w:ascii="Times New Roman" w:hAnsi="Times New Roman" w:eastAsia="仿宋_GB2312"/>
          <w:b/>
          <w:kern w:val="0"/>
          <w:sz w:val="32"/>
          <w:szCs w:val="32"/>
        </w:rPr>
        <w:t>放线</w:t>
      </w:r>
      <w:r>
        <w:rPr>
          <w:rFonts w:hint="eastAsia" w:ascii="Times New Roman" w:hAnsi="Times New Roman" w:eastAsia="仿宋_GB2312"/>
          <w:b/>
          <w:kern w:val="0"/>
          <w:sz w:val="32"/>
          <w:szCs w:val="32"/>
        </w:rPr>
        <w:t>测量</w:t>
      </w:r>
      <w:r>
        <w:rPr>
          <w:rFonts w:ascii="Times New Roman" w:hAnsi="Times New Roman" w:eastAsia="仿宋_GB2312"/>
          <w:b/>
          <w:kern w:val="0"/>
          <w:sz w:val="32"/>
          <w:szCs w:val="32"/>
        </w:rPr>
        <w:t>平面位置关系图CAD矢量数据规范要求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参照附件3</w:t>
      </w:r>
      <w:r>
        <w:rPr>
          <w:rFonts w:ascii="Times New Roman" w:hAnsi="Times New Roman" w:eastAsia="仿宋_GB2312"/>
          <w:kern w:val="0"/>
          <w:sz w:val="32"/>
          <w:szCs w:val="32"/>
        </w:rPr>
        <w:t>乡村建设规划许可证相关CAD矢量数据模板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制作</w:t>
      </w:r>
      <w:r>
        <w:rPr>
          <w:rFonts w:hint="eastAsia" w:ascii="Times New Roman" w:hAnsi="Times New Roman" w:eastAsia="仿宋_GB2312"/>
          <w:bCs/>
          <w:kern w:val="0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（一）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准确详细记录建设单位、建设项目名称、建设位置、栋数层数、基底面积、用地面积、用地性质等基本信息（详见图</w:t>
      </w:r>
      <w:r>
        <w:rPr>
          <w:rFonts w:ascii="Times New Roman" w:hAnsi="Times New Roman" w:eastAsia="仿宋_GB2312"/>
          <w:kern w:val="0"/>
          <w:sz w:val="32"/>
          <w:szCs w:val="32"/>
        </w:rPr>
        <w:t>2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的</w:t>
      </w:r>
      <w:r>
        <w:rPr>
          <w:rFonts w:ascii="Times New Roman" w:hAnsi="Times New Roman" w:eastAsia="仿宋_GB2312"/>
          <w:kern w:val="0"/>
          <w:sz w:val="32"/>
          <w:szCs w:val="32"/>
        </w:rPr>
        <w:t>①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（二）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准确详细记录现场情况、放线情况（详见图2的</w:t>
      </w:r>
      <w:r>
        <w:rPr>
          <w:rFonts w:ascii="Times New Roman" w:hAnsi="Times New Roman" w:eastAsia="仿宋_GB2312"/>
          <w:kern w:val="0"/>
          <w:sz w:val="32"/>
          <w:szCs w:val="32"/>
        </w:rPr>
        <w:t>②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）。现场情况说明例如现场建筑物是否拆除；放线情况说明例如建筑物退缩间距、建筑高度、高差指标等；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（三）</w:t>
      </w:r>
      <w:r>
        <w:rPr>
          <w:rFonts w:ascii="Times New Roman" w:hAnsi="Times New Roman" w:eastAsia="仿宋_GB2312"/>
          <w:kern w:val="0"/>
          <w:sz w:val="32"/>
          <w:szCs w:val="32"/>
        </w:rPr>
        <w:t>完整准确记录广州2000坐标系下的建筑基底线和用地红线每个坐标点数值，并以广州2000坐标系计算基底面积、用地面积。本用地面积写入证载用地面积，如与以西安80坐标计算的原始产权证面积不符，建议标注本次证载用地面积采用广州2000坐标系计算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（详见图2的</w:t>
      </w:r>
      <w:r>
        <w:rPr>
          <w:rFonts w:ascii="Times New Roman" w:hAnsi="Times New Roman" w:eastAsia="仿宋_GB2312"/>
          <w:kern w:val="0"/>
          <w:sz w:val="32"/>
          <w:szCs w:val="32"/>
        </w:rPr>
        <w:t>③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（四）</w:t>
      </w:r>
      <w:r>
        <w:rPr>
          <w:rFonts w:ascii="Times New Roman" w:hAnsi="Times New Roman" w:eastAsia="仿宋_GB2312"/>
          <w:kern w:val="0"/>
          <w:sz w:val="32"/>
          <w:szCs w:val="32"/>
        </w:rPr>
        <w:t>采用广州2000坐标系，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应</w:t>
      </w:r>
      <w:r>
        <w:rPr>
          <w:rFonts w:ascii="Times New Roman" w:hAnsi="Times New Roman" w:eastAsia="仿宋_GB2312"/>
          <w:kern w:val="0"/>
          <w:sz w:val="32"/>
          <w:szCs w:val="32"/>
        </w:rPr>
        <w:t>绘制建筑基底线、用地红线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，应标注四邻建筑间距、临路退让距离，必须叠加1:500或更高比例的周边地形图；并按各区乡村建设规划许可实施细则等管控要求，绘制拟建房屋入口、阳台、围墙等要素。图面绘制严格按照《1:500 1:1000 1:2000地形图图式》（DB</w:t>
      </w:r>
      <w:r>
        <w:rPr>
          <w:rFonts w:ascii="Times New Roman" w:hAnsi="Times New Roman" w:eastAsia="仿宋_GB2312"/>
          <w:kern w:val="0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 xml:space="preserve">4401/T </w:t>
      </w:r>
      <w:r>
        <w:rPr>
          <w:rFonts w:ascii="Times New Roman" w:hAnsi="Times New Roman" w:eastAsia="仿宋_GB2312"/>
          <w:kern w:val="0"/>
          <w:sz w:val="32"/>
          <w:szCs w:val="32"/>
        </w:rPr>
        <w:t>166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-20</w:t>
      </w:r>
      <w:r>
        <w:rPr>
          <w:rFonts w:ascii="Times New Roman" w:hAnsi="Times New Roman" w:eastAsia="仿宋_GB2312"/>
          <w:kern w:val="0"/>
          <w:sz w:val="32"/>
          <w:szCs w:val="32"/>
        </w:rPr>
        <w:t>22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）等相关技术标准执行（详见图2的</w:t>
      </w:r>
      <w:r>
        <w:rPr>
          <w:rFonts w:hint="eastAsia" w:ascii="宋体" w:hAnsi="宋体" w:cs="宋体"/>
          <w:kern w:val="0"/>
          <w:sz w:val="32"/>
          <w:szCs w:val="32"/>
        </w:rPr>
        <w:t>④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  <w:lang w:eastAsia="zh-CN"/>
        </w:rPr>
        <w:t>（五）</w:t>
      </w:r>
      <w:r>
        <w:rPr>
          <w:rFonts w:hint="eastAsia" w:ascii="仿宋_GB2312" w:hAnsi="宋体" w:eastAsia="仿宋_GB2312"/>
          <w:kern w:val="0"/>
          <w:sz w:val="32"/>
          <w:szCs w:val="32"/>
        </w:rPr>
        <w:t>建筑基底线</w:t>
      </w:r>
      <w:r>
        <w:rPr>
          <w:rFonts w:ascii="Times New Roman" w:hAnsi="Times New Roman" w:eastAsia="仿宋_GB2312"/>
          <w:kern w:val="0"/>
          <w:sz w:val="32"/>
          <w:szCs w:val="32"/>
        </w:rPr>
        <w:t>必须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放置于</w:t>
      </w:r>
      <w:r>
        <w:rPr>
          <w:rFonts w:ascii="Times New Roman" w:hAnsi="Times New Roman" w:eastAsia="仿宋_GB2312"/>
          <w:kern w:val="0"/>
          <w:sz w:val="32"/>
          <w:szCs w:val="32"/>
        </w:rPr>
        <w:t>“建筑基底线”图层，且该图层下必须绘制且只能绘制对应的建筑基底线，不可绘制其他红线，图层颜色为蓝色，RGB（0,0,255），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矢量图件面积与标注、填写的面积一致（详见图</w:t>
      </w:r>
      <w:r>
        <w:rPr>
          <w:rFonts w:ascii="Times New Roman" w:hAnsi="Times New Roman" w:eastAsia="仿宋_GB2312"/>
          <w:kern w:val="0"/>
          <w:sz w:val="32"/>
          <w:szCs w:val="32"/>
        </w:rPr>
        <w:t>3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的</w:t>
      </w:r>
      <w:r>
        <w:rPr>
          <w:rFonts w:ascii="Times New Roman" w:hAnsi="Times New Roman" w:eastAsia="仿宋_GB2312"/>
          <w:kern w:val="0"/>
          <w:sz w:val="32"/>
          <w:szCs w:val="32"/>
        </w:rPr>
        <w:t>⑤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仿宋_GB2312" w:hAnsi="宋体" w:eastAsia="仿宋_GB2312"/>
          <w:kern w:val="0"/>
          <w:sz w:val="32"/>
          <w:szCs w:val="32"/>
          <w:lang w:eastAsia="zh-CN"/>
        </w:rPr>
        <w:t>（六）</w:t>
      </w:r>
      <w:r>
        <w:rPr>
          <w:rFonts w:hint="eastAsia" w:ascii="仿宋_GB2312" w:hAnsi="宋体" w:eastAsia="仿宋_GB2312"/>
          <w:kern w:val="0"/>
          <w:sz w:val="32"/>
          <w:szCs w:val="32"/>
        </w:rPr>
        <w:t>用地红线</w:t>
      </w:r>
      <w:r>
        <w:rPr>
          <w:rFonts w:ascii="Times New Roman" w:hAnsi="Times New Roman" w:eastAsia="仿宋_GB2312"/>
          <w:kern w:val="0"/>
          <w:sz w:val="32"/>
          <w:szCs w:val="32"/>
        </w:rPr>
        <w:t>必须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放置于</w:t>
      </w:r>
      <w:r>
        <w:rPr>
          <w:rFonts w:ascii="Times New Roman" w:hAnsi="Times New Roman" w:eastAsia="仿宋_GB2312"/>
          <w:kern w:val="0"/>
          <w:sz w:val="32"/>
          <w:szCs w:val="32"/>
        </w:rPr>
        <w:t>“用地红线”图层，且该图层下必须绘制且只能绘制对应的用地红线，不可绘制其他红线，图层颜色为红色，RGB（255,0,0），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矢量图件面积与标注、填写的面积一致（参照图</w:t>
      </w:r>
      <w:r>
        <w:rPr>
          <w:rFonts w:ascii="Times New Roman" w:hAnsi="Times New Roman" w:eastAsia="仿宋_GB2312"/>
          <w:kern w:val="0"/>
          <w:sz w:val="32"/>
          <w:szCs w:val="32"/>
        </w:rPr>
        <w:t>3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的</w:t>
      </w:r>
      <w:r>
        <w:rPr>
          <w:rFonts w:ascii="Times New Roman" w:hAnsi="Times New Roman" w:eastAsia="仿宋_GB2312"/>
          <w:kern w:val="0"/>
          <w:sz w:val="32"/>
          <w:szCs w:val="32"/>
        </w:rPr>
        <w:t>⑤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）；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  <w:sectPr>
          <w:footerReference r:id="rId3" w:type="default"/>
          <w:pgSz w:w="11906" w:h="16838"/>
          <w:pgMar w:top="1134" w:right="1800" w:bottom="1134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（七）</w:t>
      </w:r>
      <w:r>
        <w:rPr>
          <w:rFonts w:ascii="Times New Roman" w:hAnsi="Times New Roman" w:eastAsia="仿宋_GB2312"/>
          <w:kern w:val="0"/>
          <w:sz w:val="32"/>
          <w:szCs w:val="32"/>
        </w:rPr>
        <w:t>绘制的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建筑基底线、用地红线</w:t>
      </w:r>
      <w:r>
        <w:rPr>
          <w:rFonts w:ascii="Times New Roman" w:hAnsi="Times New Roman" w:eastAsia="仿宋_GB2312"/>
          <w:kern w:val="0"/>
          <w:sz w:val="32"/>
          <w:szCs w:val="32"/>
        </w:rPr>
        <w:t>均为闭合多段线，不存在自相交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（详见图</w:t>
      </w:r>
      <w:r>
        <w:rPr>
          <w:rFonts w:ascii="Times New Roman" w:hAnsi="Times New Roman" w:eastAsia="仿宋_GB2312"/>
          <w:kern w:val="0"/>
          <w:sz w:val="32"/>
          <w:szCs w:val="32"/>
        </w:rPr>
        <w:t>3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的</w:t>
      </w:r>
      <w:r>
        <w:rPr>
          <w:rFonts w:hint="eastAsia" w:ascii="宋体" w:hAnsi="宋体" w:cs="宋体"/>
          <w:kern w:val="0"/>
          <w:sz w:val="32"/>
          <w:szCs w:val="32"/>
        </w:rPr>
        <w:t>⑥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）。</w:t>
      </w:r>
    </w:p>
    <w:p>
      <w:pPr>
        <w:rPr>
          <w:rFonts w:ascii="Times New Roman" w:hAnsi="Times New Roman" w:eastAsia="仿宋_GB2312"/>
          <w:kern w:val="0"/>
          <w:sz w:val="32"/>
          <w:szCs w:val="32"/>
        </w:rPr>
      </w:pPr>
    </w:p>
    <w:p>
      <w:pPr>
        <w:pStyle w:val="2"/>
        <w:jc w:val="center"/>
        <w:rPr>
          <w:rFonts w:ascii="Times New Roman" w:hAnsi="Times New Roman" w:eastAsia="仿宋_GB2312"/>
          <w:kern w:val="0"/>
          <w:sz w:val="32"/>
          <w:szCs w:val="32"/>
        </w:rPr>
      </w:pPr>
      <w:r>
        <w:drawing>
          <wp:inline distT="0" distB="0" distL="0" distR="0">
            <wp:extent cx="7487920" cy="5543550"/>
            <wp:effectExtent l="0" t="0" r="0" b="0"/>
            <wp:docPr id="20833738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73807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0668" cy="556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4"/>
        </w:rPr>
      </w:pPr>
      <w:r>
        <w:rPr>
          <w:rFonts w:ascii="Times New Roman" w:hAnsi="Times New Roman" w:eastAsia="仿宋_GB2312"/>
          <w:kern w:val="0"/>
          <w:sz w:val="24"/>
          <w:szCs w:val="24"/>
        </w:rPr>
        <w:t>图2 放线平面位置关系图CAD矢量数据</w:t>
      </w:r>
      <w:r>
        <w:rPr>
          <w:rFonts w:hint="eastAsia" w:ascii="Times New Roman" w:hAnsi="Times New Roman" w:eastAsia="仿宋_GB2312"/>
          <w:kern w:val="0"/>
          <w:sz w:val="24"/>
          <w:szCs w:val="24"/>
        </w:rPr>
        <w:t>内容</w:t>
      </w:r>
      <w:r>
        <w:rPr>
          <w:rFonts w:ascii="Times New Roman" w:hAnsi="Times New Roman" w:eastAsia="仿宋_GB2312"/>
          <w:kern w:val="0"/>
          <w:sz w:val="24"/>
          <w:szCs w:val="24"/>
        </w:rPr>
        <w:t>示例</w:t>
      </w:r>
    </w:p>
    <w:p>
      <w:pPr>
        <w:pStyle w:val="2"/>
        <w:ind w:firstLine="480"/>
        <w:jc w:val="center"/>
        <w:rPr>
          <w:rFonts w:ascii="Times New Roman" w:hAnsi="Times New Roman" w:eastAsia="仿宋_GB2312"/>
          <w:kern w:val="0"/>
          <w:sz w:val="24"/>
        </w:rPr>
      </w:pPr>
    </w:p>
    <w:p>
      <w:pPr>
        <w:pStyle w:val="3"/>
        <w:rPr>
          <w:rFonts w:ascii="Times New Roman" w:hAnsi="Times New Roman" w:eastAsia="仿宋_GB2312"/>
          <w:kern w:val="0"/>
          <w:sz w:val="24"/>
          <w:szCs w:val="24"/>
        </w:rPr>
      </w:pPr>
    </w:p>
    <w:p>
      <w:pPr>
        <w:rPr>
          <w:rFonts w:ascii="Times New Roman" w:hAnsi="Times New Roman" w:eastAsia="仿宋_GB2312"/>
          <w:kern w:val="0"/>
          <w:sz w:val="24"/>
          <w:szCs w:val="24"/>
        </w:rPr>
      </w:pPr>
    </w:p>
    <w:p>
      <w:pPr>
        <w:pStyle w:val="2"/>
        <w:ind w:firstLine="480"/>
        <w:rPr>
          <w:rFonts w:ascii="Times New Roman" w:hAnsi="Times New Roman" w:eastAsia="仿宋_GB2312"/>
          <w:kern w:val="0"/>
          <w:sz w:val="24"/>
        </w:rPr>
      </w:pPr>
    </w:p>
    <w:p>
      <w:pPr>
        <w:jc w:val="center"/>
      </w:pPr>
    </w:p>
    <w:p>
      <w:pPr>
        <w:pStyle w:val="2"/>
        <w:ind w:firstLine="0" w:firstLineChars="0"/>
        <w:jc w:val="center"/>
      </w:pPr>
      <w:r>
        <w:rPr>
          <w:rFonts w:ascii="Times New Roman" w:hAnsi="Times New Roman" w:eastAsia="仿宋_GB2312"/>
          <w:kern w:val="0"/>
          <w:sz w:val="32"/>
          <w:szCs w:val="32"/>
        </w:rPr>
        <w:drawing>
          <wp:inline distT="0" distB="0" distL="0" distR="0">
            <wp:extent cx="9691370" cy="3172460"/>
            <wp:effectExtent l="0" t="0" r="5080" b="8890"/>
            <wp:docPr id="1884852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5264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0408" cy="318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4"/>
        </w:rPr>
      </w:pPr>
      <w:r>
        <w:rPr>
          <w:rFonts w:ascii="Times New Roman" w:hAnsi="Times New Roman" w:eastAsia="仿宋_GB2312"/>
          <w:kern w:val="0"/>
          <w:sz w:val="24"/>
          <w:szCs w:val="24"/>
        </w:rPr>
        <w:t>图3 放线平面位置关系图CAD矢量数据</w:t>
      </w:r>
      <w:r>
        <w:rPr>
          <w:rFonts w:hint="eastAsia" w:ascii="Times New Roman" w:hAnsi="Times New Roman" w:eastAsia="仿宋_GB2312"/>
          <w:kern w:val="0"/>
          <w:sz w:val="24"/>
          <w:szCs w:val="24"/>
        </w:rPr>
        <w:t>图层设置</w:t>
      </w:r>
      <w:r>
        <w:rPr>
          <w:rFonts w:ascii="Times New Roman" w:hAnsi="Times New Roman" w:eastAsia="仿宋_GB2312"/>
          <w:kern w:val="0"/>
          <w:sz w:val="24"/>
          <w:szCs w:val="24"/>
        </w:rPr>
        <w:t>示例</w:t>
      </w:r>
      <w:r>
        <w:rPr>
          <w:rFonts w:hint="eastAsia" w:ascii="Times New Roman" w:hAnsi="Times New Roman" w:eastAsia="仿宋_GB2312"/>
          <w:kern w:val="0"/>
          <w:sz w:val="24"/>
          <w:szCs w:val="24"/>
        </w:rPr>
        <w:t>（以建筑基底线为例）</w:t>
      </w:r>
    </w:p>
    <w:p>
      <w:pPr>
        <w:widowControl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宋体" w:eastAsia="仿宋_GB2312" w:cs="宋体"/>
          <w:kern w:val="0"/>
          <w:sz w:val="32"/>
          <w:szCs w:val="32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83869406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CDB"/>
    <w:rsid w:val="00001F2B"/>
    <w:rsid w:val="00001F9A"/>
    <w:rsid w:val="00034AFF"/>
    <w:rsid w:val="00070AB2"/>
    <w:rsid w:val="00091BB7"/>
    <w:rsid w:val="000968B7"/>
    <w:rsid w:val="000B77AF"/>
    <w:rsid w:val="000C7EDC"/>
    <w:rsid w:val="000D04B2"/>
    <w:rsid w:val="000E5877"/>
    <w:rsid w:val="00101F6D"/>
    <w:rsid w:val="0011024D"/>
    <w:rsid w:val="001572A6"/>
    <w:rsid w:val="00185B2A"/>
    <w:rsid w:val="001A21D3"/>
    <w:rsid w:val="001B5FFD"/>
    <w:rsid w:val="001C1DB8"/>
    <w:rsid w:val="001F045B"/>
    <w:rsid w:val="001F6138"/>
    <w:rsid w:val="002045FA"/>
    <w:rsid w:val="0021493E"/>
    <w:rsid w:val="002815FF"/>
    <w:rsid w:val="00282C33"/>
    <w:rsid w:val="002A7915"/>
    <w:rsid w:val="002D0342"/>
    <w:rsid w:val="002E491F"/>
    <w:rsid w:val="002E58A3"/>
    <w:rsid w:val="002F254B"/>
    <w:rsid w:val="00327B13"/>
    <w:rsid w:val="00331CAA"/>
    <w:rsid w:val="00343A5B"/>
    <w:rsid w:val="00360C02"/>
    <w:rsid w:val="00363D75"/>
    <w:rsid w:val="00380A63"/>
    <w:rsid w:val="00390400"/>
    <w:rsid w:val="003962A7"/>
    <w:rsid w:val="00396A55"/>
    <w:rsid w:val="003A48D4"/>
    <w:rsid w:val="003B4CE1"/>
    <w:rsid w:val="003C095C"/>
    <w:rsid w:val="003D00FC"/>
    <w:rsid w:val="003F336A"/>
    <w:rsid w:val="004126D8"/>
    <w:rsid w:val="004657D1"/>
    <w:rsid w:val="004708E7"/>
    <w:rsid w:val="004A09A8"/>
    <w:rsid w:val="004B01A5"/>
    <w:rsid w:val="004B51F1"/>
    <w:rsid w:val="004D0F09"/>
    <w:rsid w:val="004F322A"/>
    <w:rsid w:val="004F5FC6"/>
    <w:rsid w:val="005138C5"/>
    <w:rsid w:val="00517828"/>
    <w:rsid w:val="00536FA5"/>
    <w:rsid w:val="00550AF6"/>
    <w:rsid w:val="005514AD"/>
    <w:rsid w:val="00556D93"/>
    <w:rsid w:val="00572F11"/>
    <w:rsid w:val="005B2B9C"/>
    <w:rsid w:val="005B3A6B"/>
    <w:rsid w:val="005E11CF"/>
    <w:rsid w:val="005E1B22"/>
    <w:rsid w:val="005E405F"/>
    <w:rsid w:val="006000BF"/>
    <w:rsid w:val="006272F1"/>
    <w:rsid w:val="00637C51"/>
    <w:rsid w:val="00662D3D"/>
    <w:rsid w:val="00670521"/>
    <w:rsid w:val="00686D41"/>
    <w:rsid w:val="006A55C6"/>
    <w:rsid w:val="006B3FDD"/>
    <w:rsid w:val="006C33BD"/>
    <w:rsid w:val="006D5027"/>
    <w:rsid w:val="006E3A16"/>
    <w:rsid w:val="00711D39"/>
    <w:rsid w:val="00715451"/>
    <w:rsid w:val="00715782"/>
    <w:rsid w:val="0073058C"/>
    <w:rsid w:val="0075015E"/>
    <w:rsid w:val="007B7426"/>
    <w:rsid w:val="007C2B91"/>
    <w:rsid w:val="007D6096"/>
    <w:rsid w:val="007E0915"/>
    <w:rsid w:val="007E5C5A"/>
    <w:rsid w:val="00833FCE"/>
    <w:rsid w:val="00853D82"/>
    <w:rsid w:val="00873F77"/>
    <w:rsid w:val="008A1DB9"/>
    <w:rsid w:val="008B4D40"/>
    <w:rsid w:val="008E14BB"/>
    <w:rsid w:val="008E29A8"/>
    <w:rsid w:val="009055F1"/>
    <w:rsid w:val="00922470"/>
    <w:rsid w:val="0093528F"/>
    <w:rsid w:val="009A0658"/>
    <w:rsid w:val="009A2A85"/>
    <w:rsid w:val="009C2DAE"/>
    <w:rsid w:val="009E30A0"/>
    <w:rsid w:val="00A32F0B"/>
    <w:rsid w:val="00A764CC"/>
    <w:rsid w:val="00A95327"/>
    <w:rsid w:val="00B10592"/>
    <w:rsid w:val="00B4554D"/>
    <w:rsid w:val="00B57DA2"/>
    <w:rsid w:val="00B7091C"/>
    <w:rsid w:val="00B73B19"/>
    <w:rsid w:val="00B856FD"/>
    <w:rsid w:val="00BB1062"/>
    <w:rsid w:val="00BC76DF"/>
    <w:rsid w:val="00BE37B6"/>
    <w:rsid w:val="00C222FE"/>
    <w:rsid w:val="00C2531E"/>
    <w:rsid w:val="00C332DB"/>
    <w:rsid w:val="00C52B10"/>
    <w:rsid w:val="00C6038A"/>
    <w:rsid w:val="00C7493D"/>
    <w:rsid w:val="00C81CDB"/>
    <w:rsid w:val="00C966D7"/>
    <w:rsid w:val="00CB234F"/>
    <w:rsid w:val="00CB3A7D"/>
    <w:rsid w:val="00CD0291"/>
    <w:rsid w:val="00CD59B5"/>
    <w:rsid w:val="00CE0592"/>
    <w:rsid w:val="00CF6AF9"/>
    <w:rsid w:val="00D20726"/>
    <w:rsid w:val="00D55E55"/>
    <w:rsid w:val="00D67CC3"/>
    <w:rsid w:val="00D7137D"/>
    <w:rsid w:val="00DB46DD"/>
    <w:rsid w:val="00DD7DAA"/>
    <w:rsid w:val="00DE48E1"/>
    <w:rsid w:val="00E01184"/>
    <w:rsid w:val="00E13AE4"/>
    <w:rsid w:val="00E158F9"/>
    <w:rsid w:val="00E3587A"/>
    <w:rsid w:val="00E6515C"/>
    <w:rsid w:val="00E725B6"/>
    <w:rsid w:val="00E94039"/>
    <w:rsid w:val="00EA0C25"/>
    <w:rsid w:val="00EA3542"/>
    <w:rsid w:val="00EA445E"/>
    <w:rsid w:val="00EC3DCC"/>
    <w:rsid w:val="00EC5C8B"/>
    <w:rsid w:val="00F079DE"/>
    <w:rsid w:val="00F11EAA"/>
    <w:rsid w:val="00F403D6"/>
    <w:rsid w:val="00F43709"/>
    <w:rsid w:val="00F50CE7"/>
    <w:rsid w:val="00F576C9"/>
    <w:rsid w:val="00F8182F"/>
    <w:rsid w:val="00FB0FCE"/>
    <w:rsid w:val="00FC3ADC"/>
    <w:rsid w:val="00FD12DC"/>
    <w:rsid w:val="00FD170F"/>
    <w:rsid w:val="00FE7E27"/>
    <w:rsid w:val="00FF4E98"/>
    <w:rsid w:val="01F07785"/>
    <w:rsid w:val="060F7F1E"/>
    <w:rsid w:val="0ECD031B"/>
    <w:rsid w:val="123D6329"/>
    <w:rsid w:val="1534638C"/>
    <w:rsid w:val="32DE6BB8"/>
    <w:rsid w:val="3DC55313"/>
    <w:rsid w:val="4AC93636"/>
    <w:rsid w:val="50864B1B"/>
    <w:rsid w:val="55280E4E"/>
    <w:rsid w:val="592F142D"/>
    <w:rsid w:val="5C2900F1"/>
    <w:rsid w:val="608B7ED2"/>
    <w:rsid w:val="632D58AB"/>
    <w:rsid w:val="7CE5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qFormat="1"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5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unhideWhenUsed/>
    <w:qFormat/>
    <w:uiPriority w:val="0"/>
    <w:pPr>
      <w:ind w:firstLine="420" w:firstLineChars="200"/>
    </w:pPr>
    <w:rPr>
      <w:szCs w:val="24"/>
    </w:rPr>
  </w:style>
  <w:style w:type="paragraph" w:styleId="3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annotation text"/>
    <w:basedOn w:val="1"/>
    <w:link w:val="19"/>
    <w:unhideWhenUsed/>
    <w:qFormat/>
    <w:uiPriority w:val="99"/>
    <w:pPr>
      <w:jc w:val="left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4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8">
    <w:name w:val="修订1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9">
    <w:name w:val="批注文字 字符"/>
    <w:basedOn w:val="12"/>
    <w:link w:val="6"/>
    <w:qFormat/>
    <w:uiPriority w:val="99"/>
    <w:rPr>
      <w:rFonts w:ascii="Calibri" w:hAnsi="Calibri" w:eastAsia="宋体" w:cs="Times New Roman"/>
    </w:rPr>
  </w:style>
  <w:style w:type="character" w:customStyle="1" w:styleId="20">
    <w:name w:val="批注主题 字符"/>
    <w:basedOn w:val="19"/>
    <w:link w:val="10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21">
    <w:name w:val="批注框文本 字符"/>
    <w:basedOn w:val="12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2">
    <w:name w:val="修订2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标题 3 字符"/>
    <w:basedOn w:val="12"/>
    <w:link w:val="5"/>
    <w:semiHidden/>
    <w:qFormat/>
    <w:uiPriority w:val="9"/>
    <w:rPr>
      <w:rFonts w:ascii="Calibri" w:hAnsi="Calibri" w:eastAsia="宋体" w:cs="Times New Roman"/>
      <w:b/>
      <w:bCs/>
      <w:kern w:val="2"/>
      <w:sz w:val="32"/>
      <w:szCs w:val="32"/>
    </w:rPr>
  </w:style>
  <w:style w:type="character" w:customStyle="1" w:styleId="24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25">
    <w:name w:val="List Paragraph"/>
    <w:basedOn w:val="1"/>
    <w:qFormat/>
    <w:uiPriority w:val="99"/>
    <w:pPr>
      <w:ind w:firstLine="420" w:firstLineChars="200"/>
    </w:pPr>
  </w:style>
  <w:style w:type="paragraph" w:customStyle="1" w:styleId="26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300E3-737D-4D18-9162-BE342EFE21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172</Words>
  <Characters>981</Characters>
  <Lines>8</Lines>
  <Paragraphs>2</Paragraphs>
  <TotalTime>3</TotalTime>
  <ScaleCrop>false</ScaleCrop>
  <LinksUpToDate>false</LinksUpToDate>
  <CharactersWithSpaces>1151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2023-05-08T11:57:00Z</dcterms:created>
  <dc:creator>邱杨斐懿</dc:creator>
  <cp:lastModifiedBy>张蕾</cp:lastModifiedBy>
  <cp:lastPrinted>2023-07-12T07:40:53Z</cp:lastPrinted>
  <dcterms:modified xsi:type="dcterms:W3CDTF">2023-07-12T07:50:22Z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8E06257AA65347D2A34CB991373247AD</vt:lpwstr>
  </property>
</Properties>
</file>