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附件2</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关于广州市黄埔区（中新广州知识城）</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2023年度第十四批次城镇建设用地</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被征地农民养老保障方案</w:t>
      </w:r>
    </w:p>
    <w:p>
      <w:pPr>
        <w:ind w:firstLine="420" w:firstLineChars="200"/>
        <w:rPr>
          <w:rFonts w:ascii="Calibri" w:hAnsi="Calibri" w:eastAsia="仿宋_GB2312" w:cs="仿宋_GB2312"/>
          <w:szCs w:val="21"/>
          <w:lang w:bidi="ar"/>
        </w:rPr>
      </w:pPr>
    </w:p>
    <w:p>
      <w:pPr>
        <w:spacing w:line="360" w:lineRule="auto"/>
        <w:ind w:firstLine="640" w:firstLineChars="200"/>
        <w:rPr>
          <w:rFonts w:ascii="Calibri" w:hAnsi="Calibri" w:eastAsia="仿宋_GB2312" w:cs="仿宋_GB2312"/>
          <w:sz w:val="32"/>
          <w:szCs w:val="32"/>
          <w:lang w:bidi="ar"/>
        </w:rPr>
      </w:pPr>
      <w:r>
        <w:rPr>
          <w:rFonts w:hint="eastAsia" w:ascii="Calibri" w:hAnsi="Calibri" w:eastAsia="仿宋_GB2312" w:cs="仿宋_GB2312"/>
          <w:sz w:val="32"/>
          <w:szCs w:val="32"/>
          <w:lang w:bidi="ar"/>
        </w:rPr>
        <w:t>依照《中华人民共和国土地管理法》、《关于切实做好被征地农民社会保障工作有关问题的通知》（劳社部发〔</w:t>
      </w:r>
      <w:r>
        <w:rPr>
          <w:rFonts w:hint="eastAsia" w:ascii="Times New Roman" w:hAnsi="Times New Roman" w:eastAsia="仿宋_GB2312" w:cs="Times New Roman"/>
          <w:sz w:val="32"/>
          <w:szCs w:val="32"/>
        </w:rPr>
        <w:t>2007</w:t>
      </w:r>
      <w:r>
        <w:rPr>
          <w:rFonts w:hint="eastAsia" w:ascii="Calibri" w:hAnsi="Calibri" w:eastAsia="仿宋_GB2312" w:cs="仿宋_GB2312"/>
          <w:sz w:val="32"/>
          <w:szCs w:val="32"/>
          <w:lang w:bidi="ar"/>
        </w:rPr>
        <w:t>〕</w:t>
      </w:r>
      <w:r>
        <w:rPr>
          <w:rFonts w:hint="eastAsia" w:ascii="Times New Roman" w:hAnsi="Times New Roman" w:eastAsia="仿宋_GB2312" w:cs="Times New Roman"/>
          <w:sz w:val="32"/>
          <w:szCs w:val="32"/>
        </w:rPr>
        <w:t>14</w:t>
      </w:r>
      <w:r>
        <w:rPr>
          <w:rFonts w:hint="eastAsia" w:ascii="Calibri" w:hAnsi="Calibri" w:eastAsia="仿宋_GB2312" w:cs="仿宋_GB2312"/>
          <w:sz w:val="32"/>
          <w:szCs w:val="32"/>
          <w:lang w:bidi="ar"/>
        </w:rPr>
        <w:t>号）、《</w:t>
      </w:r>
      <w:bookmarkStart w:id="0" w:name="_Hlk135643521"/>
      <w:r>
        <w:rPr>
          <w:rFonts w:hint="eastAsia" w:ascii="Calibri" w:hAnsi="Calibri" w:eastAsia="仿宋_GB2312" w:cs="仿宋_GB2312"/>
          <w:sz w:val="32"/>
          <w:szCs w:val="32"/>
          <w:lang w:bidi="ar"/>
        </w:rPr>
        <w:t>广东省人民政府办公厅转发省人力资源社会保障厅关于进一步完善我省被征地农民养老保障工作意见的通知</w:t>
      </w:r>
      <w:bookmarkEnd w:id="0"/>
      <w:r>
        <w:rPr>
          <w:rFonts w:hint="eastAsia" w:ascii="Calibri" w:hAnsi="Calibri" w:eastAsia="仿宋_GB2312" w:cs="仿宋_GB2312"/>
          <w:sz w:val="32"/>
          <w:szCs w:val="32"/>
          <w:lang w:bidi="ar"/>
        </w:rPr>
        <w:t>》（粤府办〔</w:t>
      </w:r>
      <w:r>
        <w:rPr>
          <w:rFonts w:hint="eastAsia" w:ascii="Times New Roman" w:hAnsi="Times New Roman" w:eastAsia="仿宋_GB2312" w:cs="Times New Roman"/>
          <w:sz w:val="32"/>
          <w:szCs w:val="32"/>
        </w:rPr>
        <w:t>2021</w:t>
      </w:r>
      <w:r>
        <w:rPr>
          <w:rFonts w:hint="eastAsia" w:ascii="Calibri" w:hAnsi="Calibri" w:eastAsia="仿宋_GB2312" w:cs="仿宋_GB2312"/>
          <w:sz w:val="32"/>
          <w:szCs w:val="32"/>
          <w:lang w:bidi="ar"/>
        </w:rPr>
        <w:t>〕</w:t>
      </w:r>
      <w:r>
        <w:rPr>
          <w:rFonts w:hint="eastAsia" w:ascii="Times New Roman" w:hAnsi="Times New Roman" w:eastAsia="仿宋_GB2312" w:cs="Times New Roman"/>
          <w:sz w:val="32"/>
          <w:szCs w:val="32"/>
        </w:rPr>
        <w:t>22</w:t>
      </w:r>
      <w:r>
        <w:rPr>
          <w:rFonts w:hint="eastAsia" w:ascii="Calibri" w:hAnsi="Calibri" w:eastAsia="仿宋_GB2312" w:cs="仿宋_GB2312"/>
          <w:sz w:val="32"/>
          <w:szCs w:val="32"/>
          <w:lang w:bidi="ar"/>
        </w:rPr>
        <w:t>号，下称“粤府办〔</w:t>
      </w:r>
      <w:r>
        <w:rPr>
          <w:rFonts w:ascii="Times New Roman" w:hAnsi="Times New Roman" w:eastAsia="仿宋_GB2312" w:cs="Times New Roman"/>
          <w:sz w:val="32"/>
          <w:szCs w:val="32"/>
        </w:rPr>
        <w:t>2021</w:t>
      </w:r>
      <w:r>
        <w:rPr>
          <w:rFonts w:hint="eastAsia" w:ascii="Calibri" w:hAnsi="Calibri" w:eastAsia="仿宋_GB2312" w:cs="仿宋_GB2312"/>
          <w:sz w:val="32"/>
          <w:szCs w:val="32"/>
          <w:lang w:bidi="ar"/>
        </w:rPr>
        <w:t>〕</w:t>
      </w:r>
      <w:r>
        <w:rPr>
          <w:rFonts w:ascii="Times New Roman" w:hAnsi="Times New Roman" w:eastAsia="仿宋_GB2312" w:cs="Times New Roman"/>
          <w:sz w:val="32"/>
          <w:szCs w:val="32"/>
        </w:rPr>
        <w:t>22</w:t>
      </w:r>
      <w:r>
        <w:rPr>
          <w:rFonts w:hint="eastAsia" w:ascii="Calibri" w:hAnsi="Calibri" w:eastAsia="仿宋_GB2312" w:cs="仿宋_GB2312"/>
          <w:sz w:val="32"/>
          <w:szCs w:val="32"/>
          <w:lang w:bidi="ar"/>
        </w:rPr>
        <w:t>号”）、《广州市人民政府办公厅转发关于进一步完善我省被征地农民养老保障政策意见的通知》（穗府办规</w:t>
      </w:r>
      <w:r>
        <w:rPr>
          <w:rFonts w:hint="eastAsia" w:ascii="Times New Roman" w:hAnsi="Times New Roman" w:eastAsia="仿宋_GB2312" w:cs="Times New Roman"/>
          <w:sz w:val="32"/>
          <w:szCs w:val="32"/>
        </w:rPr>
        <w:t>〔2022〕3</w:t>
      </w:r>
      <w:r>
        <w:rPr>
          <w:rFonts w:hint="eastAsia" w:ascii="Calibri" w:hAnsi="Calibri" w:eastAsia="仿宋_GB2312" w:cs="仿宋_GB2312"/>
          <w:sz w:val="32"/>
          <w:szCs w:val="32"/>
          <w:lang w:bidi="ar"/>
        </w:rPr>
        <w:t>号）有关规定精神，拟定广州市黄埔区（中新广州知识城）</w:t>
      </w:r>
      <w:r>
        <w:rPr>
          <w:rFonts w:hint="eastAsia" w:ascii="Times New Roman" w:hAnsi="Times New Roman" w:eastAsia="仿宋_GB2312" w:cs="Times New Roman"/>
          <w:sz w:val="32"/>
          <w:szCs w:val="32"/>
        </w:rPr>
        <w:t>2023</w:t>
      </w:r>
      <w:r>
        <w:rPr>
          <w:rFonts w:hint="eastAsia" w:ascii="Calibri" w:hAnsi="Calibri" w:eastAsia="仿宋_GB2312" w:cs="仿宋_GB2312"/>
          <w:sz w:val="32"/>
          <w:szCs w:val="32"/>
          <w:lang w:bidi="ar"/>
        </w:rPr>
        <w:t>年度第十四批次城镇建设用地被征地农民养老保障方案如下：</w:t>
      </w:r>
    </w:p>
    <w:p>
      <w:pPr>
        <w:spacing w:line="360" w:lineRule="auto"/>
        <w:ind w:firstLine="640" w:firstLineChars="200"/>
        <w:rPr>
          <w:rFonts w:ascii="Times New Roman" w:hAnsi="Times New Roman" w:eastAsia="仿宋_GB2312" w:cs="Times New Roman"/>
          <w:sz w:val="32"/>
          <w:szCs w:val="32"/>
          <w:lang w:bidi="ar"/>
        </w:rPr>
      </w:pPr>
      <w:r>
        <w:rPr>
          <w:rFonts w:hint="eastAsia" w:ascii="Calibri" w:hAnsi="Calibri" w:eastAsia="仿宋_GB2312" w:cs="仿宋_GB2312"/>
          <w:sz w:val="32"/>
          <w:szCs w:val="32"/>
          <w:lang w:bidi="ar"/>
        </w:rPr>
        <w:t>该用地项目征收</w:t>
      </w:r>
      <w:r>
        <w:rPr>
          <w:rFonts w:ascii="Times New Roman" w:hAnsi="Times New Roman" w:eastAsia="仿宋_GB2312" w:cs="Times New Roman"/>
          <w:sz w:val="32"/>
          <w:szCs w:val="32"/>
        </w:rPr>
        <w:t>广州市黄埔区龙湖街汤村村上</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经济合作社、汤村村上</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经济合作社、汤村村上</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经济合作社、汤村村上</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经济合作社、汤村村下</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经济合作社、汤村村下</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经济合作社、汤村村下</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经济合作社、汤村村经济联合社</w:t>
      </w:r>
      <w:r>
        <w:rPr>
          <w:rFonts w:hint="eastAsia" w:ascii="Calibri" w:hAnsi="Calibri" w:eastAsia="仿宋_GB2312" w:cs="仿宋_GB2312"/>
          <w:sz w:val="32"/>
          <w:szCs w:val="32"/>
          <w:lang w:bidi="ar"/>
        </w:rPr>
        <w:t>土地面积</w:t>
      </w:r>
      <w:r>
        <w:rPr>
          <w:rFonts w:ascii="Times New Roman" w:hAnsi="Times New Roman" w:eastAsia="仿宋_GB2312" w:cs="Times New Roman"/>
          <w:sz w:val="32"/>
          <w:szCs w:val="32"/>
          <w:lang w:bidi="ar"/>
        </w:rPr>
        <w:t>60.8325亩，全部属于被征地单位留用地。</w:t>
      </w:r>
      <w:r>
        <w:rPr>
          <w:rFonts w:hint="eastAsia" w:ascii="Times New Roman" w:hAnsi="Times New Roman" w:eastAsia="仿宋_GB2312" w:cs="Times New Roman"/>
          <w:sz w:val="32"/>
          <w:szCs w:val="32"/>
          <w:lang w:bidi="ar"/>
        </w:rPr>
        <w:t>按照</w:t>
      </w:r>
      <w:r>
        <w:rPr>
          <w:rFonts w:hint="eastAsia" w:ascii="Calibri" w:hAnsi="Calibri" w:eastAsia="仿宋_GB2312" w:cs="仿宋_GB2312"/>
          <w:sz w:val="32"/>
          <w:szCs w:val="32"/>
          <w:lang w:bidi="ar"/>
        </w:rPr>
        <w:t>粤府办〔</w:t>
      </w:r>
      <w:r>
        <w:rPr>
          <w:rFonts w:hint="eastAsia" w:ascii="Times New Roman" w:hAnsi="Times New Roman" w:eastAsia="仿宋_GB2312" w:cs="Times New Roman"/>
          <w:sz w:val="32"/>
          <w:szCs w:val="32"/>
        </w:rPr>
        <w:t>2021</w:t>
      </w:r>
      <w:r>
        <w:rPr>
          <w:rFonts w:hint="eastAsia" w:ascii="Calibri" w:hAnsi="Calibri" w:eastAsia="仿宋_GB2312" w:cs="仿宋_GB2312"/>
          <w:sz w:val="32"/>
          <w:szCs w:val="32"/>
          <w:lang w:bidi="ar"/>
        </w:rPr>
        <w:t>〕</w:t>
      </w:r>
      <w:r>
        <w:rPr>
          <w:rFonts w:hint="eastAsia" w:ascii="Times New Roman" w:hAnsi="Times New Roman" w:eastAsia="仿宋_GB2312" w:cs="Times New Roman"/>
          <w:sz w:val="32"/>
          <w:szCs w:val="32"/>
        </w:rPr>
        <w:t>22</w:t>
      </w:r>
      <w:r>
        <w:rPr>
          <w:rFonts w:hint="eastAsia" w:ascii="Calibri" w:hAnsi="Calibri" w:eastAsia="仿宋_GB2312" w:cs="仿宋_GB2312"/>
          <w:sz w:val="32"/>
          <w:szCs w:val="32"/>
          <w:lang w:bidi="ar"/>
        </w:rPr>
        <w:t>号文规定，不计提养老保障资金。</w:t>
      </w:r>
      <w:bookmarkStart w:id="1" w:name="_GoBack"/>
      <w:bookmarkEnd w:id="1"/>
    </w:p>
    <w:p>
      <w:pPr>
        <w:ind w:firstLine="420" w:firstLineChars="200"/>
        <w:rPr>
          <w:rFonts w:ascii="Calibri" w:hAnsi="Calibri" w:eastAsia="仿宋_GB2312" w:cs="Times New Roman"/>
          <w:kern w:val="32"/>
          <w:szCs w:val="21"/>
        </w:rPr>
      </w:pP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广州市黄埔区人力资源和社会保障局</w:t>
      </w:r>
    </w:p>
    <w:p>
      <w:pPr>
        <w:wordWrap w:val="0"/>
        <w:spacing w:line="560" w:lineRule="exact"/>
        <w:jc w:val="right"/>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2023年</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eastAsia="宋体"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786F6701"/>
    <w:rsid w:val="000E7720"/>
    <w:rsid w:val="00110E52"/>
    <w:rsid w:val="0012524B"/>
    <w:rsid w:val="0013523C"/>
    <w:rsid w:val="00246710"/>
    <w:rsid w:val="003D319F"/>
    <w:rsid w:val="004260B2"/>
    <w:rsid w:val="004F353C"/>
    <w:rsid w:val="00510F7C"/>
    <w:rsid w:val="00531EF5"/>
    <w:rsid w:val="00573FEB"/>
    <w:rsid w:val="006C3233"/>
    <w:rsid w:val="007B751D"/>
    <w:rsid w:val="007D5BB5"/>
    <w:rsid w:val="008407F3"/>
    <w:rsid w:val="00954599"/>
    <w:rsid w:val="00B076CE"/>
    <w:rsid w:val="00B33139"/>
    <w:rsid w:val="00B42792"/>
    <w:rsid w:val="00B54DA7"/>
    <w:rsid w:val="00B6164D"/>
    <w:rsid w:val="00C50488"/>
    <w:rsid w:val="00FD370C"/>
    <w:rsid w:val="060E23C3"/>
    <w:rsid w:val="0B6578F1"/>
    <w:rsid w:val="0E196EF0"/>
    <w:rsid w:val="11D37210"/>
    <w:rsid w:val="155D68DE"/>
    <w:rsid w:val="18584BE8"/>
    <w:rsid w:val="18726015"/>
    <w:rsid w:val="1F924861"/>
    <w:rsid w:val="271504B0"/>
    <w:rsid w:val="27775C2C"/>
    <w:rsid w:val="28E8369F"/>
    <w:rsid w:val="2CA43874"/>
    <w:rsid w:val="38A92CAE"/>
    <w:rsid w:val="3FD260F0"/>
    <w:rsid w:val="562150D6"/>
    <w:rsid w:val="5F4A1A65"/>
    <w:rsid w:val="643841BB"/>
    <w:rsid w:val="71242890"/>
    <w:rsid w:val="786F6701"/>
    <w:rsid w:val="7F972DFB"/>
    <w:rsid w:val="7FC26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442</Words>
  <Characters>477</Characters>
  <Lines>3</Lines>
  <Paragraphs>1</Paragraphs>
  <TotalTime>34</TotalTime>
  <ScaleCrop>false</ScaleCrop>
  <LinksUpToDate>false</LinksUpToDate>
  <CharactersWithSpaces>501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2022-05-27T02:49:00Z</dcterms:created>
  <dc:creator>钟艺泉</dc:creator>
  <cp:lastModifiedBy>剑锋</cp:lastModifiedBy>
  <dcterms:modified xsi:type="dcterms:W3CDTF">2023-06-29T07:51:25Z</dcterms:modified>
  <dc:title>附件2</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1B0652C0891D434DBE5719FF3CA89397</vt:lpwstr>
  </property>
</Properties>
</file>