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2023年度第九批次</w:t>
      </w:r>
      <w:r>
        <w:rPr>
          <w:rFonts w:hint="default" w:ascii="Times New Roman" w:hAnsi="Times New Roman" w:eastAsia="方正小标宋简体" w:cs="Times New Roman"/>
          <w:color w:val="000000"/>
          <w:sz w:val="44"/>
          <w:szCs w:val="44"/>
          <w:lang w:val="en-US" w:eastAsia="zh-CN"/>
        </w:rPr>
        <w:t>城镇建设用地</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2160"/>
          <w:tab w:val="left" w:pos="2340"/>
          <w:tab w:val="left" w:pos="6480"/>
        </w:tabs>
        <w:kinsoku/>
        <w:wordWrap/>
        <w:overflowPunct/>
        <w:topLinePunct w:val="0"/>
        <w:autoSpaceDE/>
        <w:autoSpaceDN/>
        <w:bidi w:val="0"/>
        <w:adjustRightInd/>
        <w:snapToGrid/>
        <w:spacing w:line="600" w:lineRule="exact"/>
        <w:ind w:right="23" w:rightChars="11"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eastAsia="zh-CN" w:bidi="ar"/>
        </w:rPr>
        <w:t>龙湖街</w:t>
      </w:r>
      <w:r>
        <w:rPr>
          <w:rFonts w:hint="eastAsia" w:ascii="Times New Roman" w:hAnsi="Times New Roman" w:eastAsia="仿宋_GB2312" w:cs="Times New Roman"/>
          <w:color w:val="000000"/>
          <w:sz w:val="32"/>
          <w:szCs w:val="32"/>
          <w:lang w:val="en-US" w:eastAsia="zh-CN" w:bidi="ar"/>
        </w:rPr>
        <w:t>何棠下</w:t>
      </w:r>
      <w:r>
        <w:rPr>
          <w:rFonts w:hint="eastAsia" w:ascii="Times New Roman" w:hAnsi="Times New Roman" w:eastAsia="仿宋_GB2312" w:cs="Times New Roman"/>
          <w:color w:val="000000"/>
          <w:sz w:val="32"/>
          <w:szCs w:val="32"/>
          <w:lang w:eastAsia="zh-CN" w:bidi="ar"/>
        </w:rPr>
        <w:t>村</w:t>
      </w:r>
      <w:r>
        <w:rPr>
          <w:rFonts w:hint="default" w:ascii="Times New Roman" w:hAnsi="Times New Roman" w:eastAsia="仿宋_GB2312" w:cs="Times New Roman"/>
          <w:color w:val="000000"/>
          <w:sz w:val="32"/>
          <w:szCs w:val="32"/>
          <w:lang w:bidi="ar"/>
        </w:rPr>
        <w:t>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0.4976</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keepNext w:val="0"/>
        <w:keepLines w:val="0"/>
        <w:pageBreakBefore w:val="0"/>
        <w:widowControl w:val="0"/>
        <w:tabs>
          <w:tab w:val="left" w:pos="2160"/>
          <w:tab w:val="left" w:pos="2340"/>
          <w:tab w:val="left" w:pos="6480"/>
        </w:tabs>
        <w:kinsoku/>
        <w:wordWrap/>
        <w:overflowPunct/>
        <w:topLinePunct w:val="0"/>
        <w:autoSpaceDE/>
        <w:autoSpaceDN/>
        <w:bidi w:val="0"/>
        <w:adjustRightInd/>
        <w:snapToGrid/>
        <w:spacing w:line="600" w:lineRule="exact"/>
        <w:ind w:right="23" w:rightChars="11"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eastAsia="zh-CN" w:bidi="ar"/>
        </w:rPr>
        <w:t>龙湖街</w:t>
      </w:r>
      <w:r>
        <w:rPr>
          <w:rFonts w:hint="eastAsia" w:ascii="Times New Roman" w:hAnsi="Times New Roman" w:eastAsia="仿宋_GB2312" w:cs="Times New Roman"/>
          <w:color w:val="000000"/>
          <w:sz w:val="32"/>
          <w:szCs w:val="32"/>
          <w:lang w:val="en-US" w:eastAsia="zh-CN" w:bidi="ar"/>
        </w:rPr>
        <w:t>何棠下</w:t>
      </w:r>
      <w:r>
        <w:rPr>
          <w:rFonts w:hint="eastAsia" w:ascii="Times New Roman" w:hAnsi="Times New Roman" w:eastAsia="仿宋_GB2312" w:cs="Times New Roman"/>
          <w:color w:val="000000"/>
          <w:sz w:val="32"/>
          <w:szCs w:val="32"/>
          <w:lang w:eastAsia="zh-CN" w:bidi="ar"/>
        </w:rPr>
        <w:t>村</w:t>
      </w:r>
      <w:r>
        <w:rPr>
          <w:rFonts w:hint="default" w:ascii="Times New Roman" w:hAnsi="Times New Roman" w:eastAsia="仿宋_GB2312" w:cs="Times New Roman"/>
          <w:color w:val="000000"/>
          <w:sz w:val="32"/>
          <w:szCs w:val="32"/>
          <w:lang w:bidi="ar"/>
        </w:rPr>
        <w:t>经济联合社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0.4976</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0.0365</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0.0026</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val="en-US" w:eastAsia="zh-CN" w:bidi="ar"/>
        </w:rPr>
        <w:t>、草地0.0132公顷、</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0.0207</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建设用地0.4611公顷</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4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83"/>
        <w:gridCol w:w="765"/>
        <w:gridCol w:w="1001"/>
        <w:gridCol w:w="859"/>
        <w:gridCol w:w="1101"/>
        <w:gridCol w:w="780"/>
        <w:gridCol w:w="1220"/>
        <w:gridCol w:w="13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5" w:hRule="atLeast"/>
          <w:tblHeader/>
          <w:jc w:val="center"/>
        </w:trPr>
        <w:tc>
          <w:tcPr>
            <w:tcW w:w="2283"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01"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196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200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391"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 w:hRule="atLeast"/>
          <w:tblHeader/>
          <w:jc w:val="center"/>
        </w:trPr>
        <w:tc>
          <w:tcPr>
            <w:tcW w:w="2283"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01"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859"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0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8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2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391"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228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0.4976</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85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34.9315</w:t>
            </w:r>
          </w:p>
        </w:tc>
        <w:tc>
          <w:tcPr>
            <w:tcW w:w="78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2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62.1005</w:t>
            </w:r>
          </w:p>
        </w:tc>
        <w:tc>
          <w:tcPr>
            <w:tcW w:w="139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97.0320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8" w:hRule="atLeast"/>
          <w:jc w:val="center"/>
        </w:trPr>
        <w:tc>
          <w:tcPr>
            <w:tcW w:w="3048"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0.4976 </w:t>
            </w:r>
          </w:p>
        </w:tc>
        <w:tc>
          <w:tcPr>
            <w:tcW w:w="85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34.9315</w:t>
            </w:r>
          </w:p>
        </w:tc>
        <w:tc>
          <w:tcPr>
            <w:tcW w:w="78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2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62.1005</w:t>
            </w:r>
          </w:p>
        </w:tc>
        <w:tc>
          <w:tcPr>
            <w:tcW w:w="139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97.0320</w:t>
            </w:r>
          </w:p>
        </w:tc>
      </w:tr>
    </w:tbl>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及地上附着物补偿费共32.0952万元</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lang w:eastAsia="zh-CN"/>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拟</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在被征地单位的旧村改造项目中落实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r>
        <w:rPr>
          <w:rFonts w:hint="eastAsia" w:ascii="Times New Roman" w:hAnsi="Times New Roman" w:eastAsia="仿宋_GB2312" w:cs="Times New Roman"/>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tbl>
      <w:tblPr>
        <w:tblStyle w:val="2"/>
        <w:tblpPr w:leftFromText="180" w:rightFromText="180" w:vertAnchor="text" w:horzAnchor="page" w:tblpX="1232" w:tblpY="166"/>
        <w:tblOverlap w:val="never"/>
        <w:tblW w:w="9781" w:type="dxa"/>
        <w:tblInd w:w="0" w:type="dxa"/>
        <w:tblLayout w:type="autofit"/>
        <w:tblCellMar>
          <w:top w:w="0" w:type="dxa"/>
          <w:left w:w="108" w:type="dxa"/>
          <w:bottom w:w="0" w:type="dxa"/>
          <w:right w:w="108" w:type="dxa"/>
        </w:tblCellMar>
      </w:tblPr>
      <w:tblGrid>
        <w:gridCol w:w="4536"/>
        <w:gridCol w:w="5245"/>
      </w:tblGrid>
      <w:tr>
        <w:tblPrEx>
          <w:tblCellMar>
            <w:top w:w="0" w:type="dxa"/>
            <w:left w:w="108" w:type="dxa"/>
            <w:bottom w:w="0" w:type="dxa"/>
            <w:right w:w="108" w:type="dxa"/>
          </w:tblCellMar>
        </w:tblPrEx>
        <w:tc>
          <w:tcPr>
            <w:tcW w:w="453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eastAsia="仿宋_GB2312"/>
                <w:sz w:val="32"/>
                <w:szCs w:val="32"/>
              </w:rPr>
              <w:t>广州开发区规划和自然资源局</w:t>
            </w:r>
          </w:p>
        </w:tc>
        <w:tc>
          <w:tcPr>
            <w:tcW w:w="5245" w:type="dxa"/>
            <w:noWrap w:val="0"/>
            <w:vAlign w:val="top"/>
          </w:tcPr>
          <w:p>
            <w:pPr>
              <w:keepNext w:val="0"/>
              <w:keepLines w:val="0"/>
              <w:pageBreakBefore w:val="0"/>
              <w:widowControl w:val="0"/>
              <w:tabs>
                <w:tab w:val="left" w:pos="4826"/>
              </w:tabs>
              <w:kinsoku/>
              <w:wordWrap/>
              <w:overflowPunct/>
              <w:topLinePunct w:val="0"/>
              <w:autoSpaceDE/>
              <w:autoSpaceDN/>
              <w:bidi w:val="0"/>
              <w:adjustRightInd/>
              <w:snapToGrid/>
              <w:spacing w:line="600" w:lineRule="exact"/>
              <w:ind w:right="-654"/>
              <w:textAlignment w:val="auto"/>
              <w:rPr>
                <w:rFonts w:hint="eastAsia" w:eastAsia="仿宋_GB2312"/>
                <w:sz w:val="32"/>
                <w:szCs w:val="32"/>
              </w:rPr>
            </w:pPr>
            <w:r>
              <w:rPr>
                <w:rFonts w:hint="eastAsia" w:eastAsia="仿宋_GB2312"/>
                <w:sz w:val="32"/>
                <w:szCs w:val="32"/>
              </w:rPr>
              <w:t>广州市规划和自然资源局黄埔区分局</w:t>
            </w:r>
          </w:p>
          <w:p>
            <w:pPr>
              <w:keepNext w:val="0"/>
              <w:keepLines w:val="0"/>
              <w:pageBreakBefore w:val="0"/>
              <w:widowControl w:val="0"/>
              <w:tabs>
                <w:tab w:val="left" w:pos="4712"/>
              </w:tabs>
              <w:kinsoku/>
              <w:wordWrap/>
              <w:overflowPunct/>
              <w:topLinePunct w:val="0"/>
              <w:autoSpaceDE/>
              <w:autoSpaceDN/>
              <w:bidi w:val="0"/>
              <w:adjustRightInd/>
              <w:snapToGrid/>
              <w:spacing w:line="600" w:lineRule="exact"/>
              <w:ind w:right="-108"/>
              <w:jc w:val="center"/>
              <w:textAlignment w:val="auto"/>
              <w:rPr>
                <w:rFonts w:hint="eastAsia"/>
              </w:rPr>
            </w:pP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20</w:t>
            </w:r>
            <w:r>
              <w:rPr>
                <w:rFonts w:hint="eastAsia" w:ascii="Times New Roman" w:hAnsi="Times New Roman" w:eastAsia="仿宋_GB2312" w:cs="Times New Roman"/>
                <w:snapToGrid/>
                <w:color w:val="auto"/>
                <w:sz w:val="32"/>
                <w:szCs w:val="32"/>
                <w:highlight w:val="none"/>
                <w:u w:val="none" w:color="auto"/>
                <w:shd w:val="clear" w:color="auto" w:fill="FFFFFF"/>
                <w:lang w:val="en-US" w:eastAsia="zh-CN"/>
              </w:rPr>
              <w:t>23年4月21</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日</w:t>
            </w:r>
          </w:p>
        </w:tc>
      </w:tr>
    </w:tbl>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eastAsia="仿宋_GB2312"/>
          <w:lang w:eastAsia="zh-CN"/>
        </w:rPr>
      </w:pP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b w:val="0"/>
        <w:bCs w:val="0"/>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6F904891"/>
    <w:rsid w:val="001572D6"/>
    <w:rsid w:val="043D5409"/>
    <w:rsid w:val="07EC610C"/>
    <w:rsid w:val="0F653D08"/>
    <w:rsid w:val="0F9073D0"/>
    <w:rsid w:val="11286134"/>
    <w:rsid w:val="11DB1F22"/>
    <w:rsid w:val="1305476D"/>
    <w:rsid w:val="14234C20"/>
    <w:rsid w:val="15390318"/>
    <w:rsid w:val="17EC7BCA"/>
    <w:rsid w:val="18243F2C"/>
    <w:rsid w:val="1A8B0AEC"/>
    <w:rsid w:val="1B275EB0"/>
    <w:rsid w:val="1B8368F3"/>
    <w:rsid w:val="236D51B4"/>
    <w:rsid w:val="2591116E"/>
    <w:rsid w:val="26DE174A"/>
    <w:rsid w:val="28F12E95"/>
    <w:rsid w:val="2ABE5B1A"/>
    <w:rsid w:val="2D063B65"/>
    <w:rsid w:val="2FA951A8"/>
    <w:rsid w:val="304D473E"/>
    <w:rsid w:val="337B4EAB"/>
    <w:rsid w:val="36E013D1"/>
    <w:rsid w:val="37711B4D"/>
    <w:rsid w:val="393028BB"/>
    <w:rsid w:val="39DF0BD7"/>
    <w:rsid w:val="40637CF9"/>
    <w:rsid w:val="4137018A"/>
    <w:rsid w:val="41F5678E"/>
    <w:rsid w:val="430309FB"/>
    <w:rsid w:val="43CF14AC"/>
    <w:rsid w:val="482927C3"/>
    <w:rsid w:val="49D767A1"/>
    <w:rsid w:val="4D8B5B2D"/>
    <w:rsid w:val="51D04C64"/>
    <w:rsid w:val="52180177"/>
    <w:rsid w:val="538F3C48"/>
    <w:rsid w:val="555111B5"/>
    <w:rsid w:val="5B8E59E1"/>
    <w:rsid w:val="5B9916F5"/>
    <w:rsid w:val="5F0F39F7"/>
    <w:rsid w:val="60D463C4"/>
    <w:rsid w:val="61834DEC"/>
    <w:rsid w:val="6B3F37DB"/>
    <w:rsid w:val="6B9E543D"/>
    <w:rsid w:val="6D966E0E"/>
    <w:rsid w:val="6F904891"/>
    <w:rsid w:val="724E4B0C"/>
    <w:rsid w:val="75B73245"/>
    <w:rsid w:val="75F32054"/>
    <w:rsid w:val="768255EF"/>
    <w:rsid w:val="7A32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801</Words>
  <Characters>938</Characters>
  <Lines>0</Lines>
  <Paragraphs>0</Paragraphs>
  <TotalTime>5</TotalTime>
  <ScaleCrop>false</ScaleCrop>
  <LinksUpToDate>false</LinksUpToDate>
  <CharactersWithSpaces>949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dcterms:modified xsi:type="dcterms:W3CDTF">2023-05-10T02:17:03Z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77ED11A3E9B24050BDDFE877C2B47134</vt:lpwstr>
  </property>
</Properties>
</file>