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粤府土审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（02）〔20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eastAsia="仿宋_GB2312"/>
          <w:color w:val="000000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广东省人民政府关于广州市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南沙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批次城镇建设用地的批复</w:t>
      </w:r>
    </w:p>
    <w:p>
      <w:pPr>
        <w:widowControl/>
        <w:spacing w:line="600" w:lineRule="exact"/>
        <w:jc w:val="center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广州市人民政府：</w:t>
      </w:r>
    </w:p>
    <w:p>
      <w:pPr>
        <w:widowControl/>
        <w:spacing w:line="560" w:lineRule="exact"/>
        <w:ind w:firstLine="645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广州市规划和自然资源局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关于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审批广州市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南沙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021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年度第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批次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城镇建设用地的请示》（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穗规划资源（用地）南报〔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号）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、《广州市南沙区人民政府关于申请广州市南沙区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2021年度第五批次城镇建设用地土地征收的请示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》（穗南府报〔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及相关材料已通过审核。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根据《中华人民共和国土地管理法》第四十四、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四十五、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四十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以及《广东省土地管理条例》第二十五条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的有关规定，批复如下：</w:t>
      </w:r>
    </w:p>
    <w:p>
      <w:pPr>
        <w:widowControl/>
        <w:numPr>
          <w:ilvl w:val="0"/>
          <w:numId w:val="1"/>
        </w:numPr>
        <w:spacing w:line="560" w:lineRule="exact"/>
        <w:ind w:firstLine="645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同意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使用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15.7035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公顷城镇建设用地，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同意你市将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南沙区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横沥镇义沙经济联合社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横沥镇大元经济联合社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属下的集体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农用地12.3651公顷（耕地9.6899公顷）、未利用地0.3115公顷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转为建设用地，同时使用上述有关村集体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建设用地2.2035公顷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，以上合计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14.8801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公顷集体土地一并办理征收为国有土地手续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。另同意你市将位于南沙区横沥镇的政府控制性国有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农用地0.5401公顷（耕地0.0175公顷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、未利用地0.1570公顷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转为建设用地，同时使用上述有关单位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建设用地0.1263公顷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上述土地（合计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15.7035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公顷）经完善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相关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手续后依照规划安排作为广州市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南沙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区城镇建设用地。</w:t>
      </w:r>
    </w:p>
    <w:p>
      <w:pPr>
        <w:widowControl/>
        <w:spacing w:line="560" w:lineRule="exact"/>
        <w:ind w:firstLine="645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请你市人民政府负责落实补充耕地。督促补充耕地责任单位认真落实耕地占补平衡，补充数量相等、质量相当的耕地，对应核销耕地数量、水田规模和标准粮食产能指标（确认信息编号：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440000202208523032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），落实建设占用耕地耕作层土壤剥离利用。</w:t>
      </w:r>
    </w:p>
    <w:p>
      <w:pPr>
        <w:widowControl/>
        <w:spacing w:line="560" w:lineRule="exact"/>
        <w:ind w:firstLine="645"/>
        <w:textAlignment w:val="baseline"/>
        <w:rPr>
          <w:rFonts w:ascii="Times New Roman" w:hAnsi="Times New Roman" w:eastAsia="仿宋_GB2312" w:cs="Times New Roman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请你市人民政府按照《中华人民共和国土地管理法》有关规定，严格履行征地批后实施程序，及时足额支付补偿费用，安排被征地农民的社会保障费用，落实安置措施，妥善解决好被征地农民的生产和生活，保证原有生活水平不降低，长远生计有保障。征地补偿安置不落实的，不得动工用地。</w:t>
      </w:r>
    </w:p>
    <w:p>
      <w:pPr>
        <w:widowControl/>
        <w:spacing w:line="560" w:lineRule="exact"/>
        <w:ind w:firstLine="645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使用土地涉及有关税费的收缴或调整，请按有关规定办理。</w:t>
      </w:r>
    </w:p>
    <w:p>
      <w:pPr>
        <w:widowControl/>
        <w:spacing w:line="560" w:lineRule="exact"/>
        <w:ind w:firstLine="645"/>
        <w:textAlignment w:val="baseline"/>
        <w:rPr>
          <w:rFonts w:ascii="Times New Roman" w:hAnsi="Times New Roman" w:eastAsia="仿宋_GB2312" w:cs="Times New Roman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none"/>
        </w:rPr>
        <w:t>征地批后实施情况和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具体项目供地情况须按规定报备。</w:t>
      </w:r>
    </w:p>
    <w:p>
      <w:pPr>
        <w:widowControl/>
        <w:spacing w:line="600" w:lineRule="exact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45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广东省人民政府</w:t>
      </w:r>
    </w:p>
    <w:p>
      <w:pPr>
        <w:widowControl/>
        <w:spacing w:line="560" w:lineRule="exact"/>
        <w:ind w:firstLine="645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2023年3月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日</w:t>
      </w:r>
    </w:p>
    <w:p>
      <w:pPr>
        <w:widowControl/>
        <w:spacing w:line="560" w:lineRule="exact"/>
        <w:ind w:firstLine="645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公开方式：主动公开</w:t>
      </w:r>
    </w:p>
    <w:p>
      <w:pPr>
        <w:spacing w:line="60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抄送：</w:t>
      </w:r>
      <w:r>
        <w:rPr>
          <w:rFonts w:ascii="Times New Roman" w:hAnsi="Times New Roman" w:eastAsia="仿宋_GB2312" w:cs="Times New Roman"/>
          <w:sz w:val="32"/>
          <w:szCs w:val="32"/>
        </w:rPr>
        <w:t>国家自然资源督察广州局，财政部广东监管局，省财政厅、省人力资源和社会保障厅、省自然资源厅、省农业农村厅、国家税务总局广东省税务局</w:t>
      </w:r>
    </w:p>
    <w:p/>
    <w:sectPr>
      <w:footerReference r:id="rId3" w:type="default"/>
      <w:footerReference r:id="rId4" w:type="even"/>
      <w:pgSz w:w="11906" w:h="16838"/>
      <w:pgMar w:top="1814" w:right="1361" w:bottom="1474" w:left="1531" w:header="851" w:footer="1587" w:gutter="0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53841E"/>
    <w:multiLevelType w:val="singleLevel"/>
    <w:tmpl w:val="D15384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4B23"/>
    <w:rsid w:val="1FAD4B23"/>
    <w:rsid w:val="23CF7F06"/>
    <w:rsid w:val="493078FB"/>
    <w:rsid w:val="701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2023-03-07T07:19:00Z</dcterms:created>
  <dc:creator>唐定坚</dc:creator>
  <cp:lastModifiedBy>唐定坚</cp:lastModifiedBy>
  <dcterms:modified xsi:type="dcterms:W3CDTF">2023-03-17T09:14:12Z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