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val="en-US" w:eastAsia="zh-CN"/>
        </w:rPr>
        <w:t>白云机场三期扩建工程周边临空经济产业园区基础设施三期工程(保良北地块)</w:t>
      </w:r>
      <w:r>
        <w:rPr>
          <w:rFonts w:hint="eastAsia" w:ascii="方正小标宋简体" w:hAnsi="方正小标宋简体" w:eastAsia="方正小标宋简体" w:cs="方正小标宋简体"/>
          <w:sz w:val="44"/>
          <w:szCs w:val="44"/>
          <w:highlight w:val="none"/>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eastAsia" w:ascii="方正小标宋简体" w:hAnsi="方正小标宋简体" w:eastAsia="方正小标宋简体" w:cs="方正小标宋简体"/>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w:t>
      </w:r>
      <w:r>
        <w:rPr>
          <w:rFonts w:hint="eastAsia" w:ascii="仿宋_GB2312" w:hAnsi="仿宋_GB2312" w:eastAsia="仿宋_GB2312" w:cs="仿宋_GB2312"/>
          <w:sz w:val="32"/>
          <w:highlight w:val="none"/>
        </w:rPr>
        <w:t>施广州市花都区</w:t>
      </w:r>
      <w:r>
        <w:rPr>
          <w:rFonts w:hint="eastAsia" w:ascii="仿宋_GB2312" w:hAnsi="仿宋_GB2312" w:eastAsia="仿宋_GB2312" w:cs="仿宋_GB2312"/>
          <w:sz w:val="32"/>
          <w:highlight w:val="none"/>
          <w:lang w:val="en-US" w:eastAsia="zh-CN"/>
        </w:rPr>
        <w:t>广州市花都区花东镇</w:t>
      </w:r>
      <w:r>
        <w:rPr>
          <w:rFonts w:hint="eastAsia" w:ascii="仿宋_GB2312" w:hAnsi="仿宋_GB2312" w:eastAsia="仿宋_GB2312" w:cs="仿宋_GB2312"/>
          <w:sz w:val="32"/>
          <w:highlight w:val="none"/>
        </w:rPr>
        <w:t>建设规划，完善城市功能，改善城市环境，促进经济、文化发展。我区拟征收</w:t>
      </w:r>
      <w:r>
        <w:rPr>
          <w:rFonts w:hint="eastAsia" w:ascii="仿宋_GB2312" w:hAnsi="仿宋_GB2312" w:eastAsia="仿宋_GB2312" w:cs="仿宋_GB2312"/>
          <w:sz w:val="32"/>
          <w:highlight w:val="none"/>
          <w:lang w:eastAsia="zh-CN"/>
        </w:rPr>
        <w:t>广州市花都区花东镇大塘村经济联合社；</w:t>
      </w:r>
      <w:r>
        <w:rPr>
          <w:rFonts w:hint="eastAsia" w:ascii="仿宋_GB2312" w:hAnsi="仿宋_GB2312" w:eastAsia="仿宋_GB2312" w:cs="仿宋_GB2312"/>
          <w:sz w:val="32"/>
          <w:highlight w:val="none"/>
        </w:rPr>
        <w:t>广州市花都区</w:t>
      </w:r>
      <w:r>
        <w:rPr>
          <w:rFonts w:hint="eastAsia" w:ascii="仿宋_GB2312" w:hAnsi="仿宋_GB2312" w:eastAsia="仿宋_GB2312" w:cs="仿宋_GB2312"/>
          <w:sz w:val="32"/>
          <w:highlight w:val="none"/>
          <w:lang w:val="en-US" w:eastAsia="zh-CN"/>
        </w:rPr>
        <w:t>花东镇保良</w:t>
      </w:r>
      <w:r>
        <w:rPr>
          <w:rFonts w:hint="eastAsia" w:ascii="仿宋_GB2312" w:hAnsi="仿宋_GB2312" w:eastAsia="仿宋_GB2312" w:cs="仿宋_GB2312"/>
          <w:sz w:val="32"/>
          <w:highlight w:val="none"/>
        </w:rPr>
        <w:t>村经济联合社</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第二经济合作社</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第二经济合作社、第八经济合作社、第九经济合作社(共有)</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第三经济合作社、第十经济合作社、第十一经济合作社(共有)</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第一经济合作社</w:t>
      </w:r>
      <w:r>
        <w:rPr>
          <w:rFonts w:hint="eastAsia" w:ascii="Times New Roman" w:hAnsi="Times New Roman" w:eastAsia="仿宋_GB2312" w:cs="Times New Roman"/>
          <w:sz w:val="32"/>
          <w:highlight w:val="none"/>
          <w:lang w:eastAsia="zh-CN"/>
        </w:rPr>
        <w:t>；广州市花都区花东镇秀塘村经济联合社</w:t>
      </w:r>
      <w:r>
        <w:rPr>
          <w:rFonts w:hint="default" w:ascii="Times New Roman" w:hAnsi="Times New Roman" w:eastAsia="仿宋_GB2312" w:cs="Times New Roman"/>
          <w:sz w:val="32"/>
          <w:highlight w:val="none"/>
        </w:rPr>
        <w:t>属下的集体土地</w:t>
      </w:r>
      <w:r>
        <w:rPr>
          <w:rFonts w:hint="eastAsia" w:eastAsia="仿宋_GB2312" w:cs="Times New Roman"/>
          <w:sz w:val="32"/>
          <w:highlight w:val="none"/>
          <w:lang w:val="en-US" w:eastAsia="zh-CN"/>
        </w:rPr>
        <w:t>56.9086</w:t>
      </w:r>
      <w:r>
        <w:rPr>
          <w:rFonts w:hint="default" w:ascii="Times New Roman" w:hAnsi="Times New Roman" w:eastAsia="仿宋_GB2312" w:cs="Times New Roman"/>
          <w:sz w:val="32"/>
          <w:highlight w:val="none"/>
        </w:rPr>
        <w:t>公顷。根据《中华人民共和国土地管理法》第二条、第四十五条、第四十七条有关规定精神、《广东省土地管理条例》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花东镇大塘村</w:t>
      </w:r>
      <w:r>
        <w:rPr>
          <w:rFonts w:hint="default" w:ascii="Times New Roman" w:hAnsi="Times New Roman" w:eastAsia="仿宋_GB2312" w:cs="Times New Roman"/>
          <w:sz w:val="32"/>
          <w:szCs w:val="32"/>
          <w:highlight w:val="none"/>
        </w:rPr>
        <w:t>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14.8947</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14.8832公顷（耕地0.0222公顷、园地10.1899公顷、林地2.8215公顷、其他农用地1.8496公顷）、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0.0033公顷、未利用地0.0082公顷；</w:t>
      </w: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cs="Times New Roman"/>
          <w:sz w:val="32"/>
          <w:highlight w:val="none"/>
          <w:lang w:val="en-US" w:eastAsia="zh-CN"/>
        </w:rPr>
      </w:pPr>
      <w:r>
        <w:rPr>
          <w:rFonts w:hint="eastAsia" w:eastAsia="仿宋_GB2312" w:cs="Times New Roman"/>
          <w:sz w:val="32"/>
          <w:szCs w:val="32"/>
          <w:highlight w:val="none"/>
          <w:lang w:val="en-US" w:eastAsia="zh-CN"/>
        </w:rPr>
        <w:t>良</w:t>
      </w:r>
      <w:r>
        <w:rPr>
          <w:rFonts w:hint="default" w:ascii="Times New Roman" w:hAnsi="Times New Roman" w:eastAsia="仿宋_GB2312" w:cs="Times New Roman"/>
          <w:sz w:val="32"/>
          <w:szCs w:val="32"/>
          <w:highlight w:val="none"/>
        </w:rPr>
        <w:t>村集体土地面积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36.9846</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36.5539公顷（耕地0.5805公顷、园地20.1990公顷、林地9.6149公顷、其他农用地6.1595公顷）、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0.0003公顷、未利用地0.4304公顷；</w:t>
      </w: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花东镇秀塘村</w:t>
      </w:r>
      <w:r>
        <w:rPr>
          <w:rFonts w:hint="default" w:ascii="Times New Roman" w:hAnsi="Times New Roman" w:eastAsia="仿宋_GB2312" w:cs="Times New Roman"/>
          <w:sz w:val="32"/>
          <w:szCs w:val="32"/>
          <w:highlight w:val="none"/>
        </w:rPr>
        <w:t>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5.0293</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4.9426公顷（林地4.6361公顷、其他农用地0.3065公顷）、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0公顷、未利用地0.0867公顷。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广州市花都区花东镇大塘村经济联合社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0.0222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2.1645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2.1645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4.3290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10.1899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993.51525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993.51525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1987.0305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2.8215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275.09625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275.09625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550.1925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1.8496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180.3360</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180.3360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360.6720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0.0033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0.6435</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0.6435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0.0082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1.5990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1.5990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2904.4665</w:t>
            </w:r>
          </w:p>
        </w:tc>
      </w:tr>
    </w:tbl>
    <w:p>
      <w:pPr>
        <w:spacing w:line="620" w:lineRule="exact"/>
        <w:jc w:val="both"/>
        <w:rPr>
          <w:rFonts w:hint="default" w:ascii="Times New Roman" w:hAnsi="Times New Roman" w:eastAsia="方正小标宋简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二</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4"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302"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0"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302"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广州市花都区花东镇保良村经济联合社、第二经济合作社，第二经济合作社、第八经济合作社、第九经济合作社(共有)，第三经济合作社、第十经济合作社、第十一经济合作社(共有)，第一经济合作社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0.5805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56.59875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56.59875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113.1975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20.1990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1969.4025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1969.4025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3938.8050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9.6149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937.45275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937.45275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1874.9055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6.1595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600.55125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600.55125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1201.1025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0.0003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0.0585</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0.4304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83.9280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83.9280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4"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7211.9970</w:t>
            </w:r>
          </w:p>
        </w:tc>
      </w:tr>
    </w:tbl>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三</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564"/>
        <w:gridCol w:w="971"/>
        <w:gridCol w:w="1119"/>
        <w:gridCol w:w="988"/>
        <w:gridCol w:w="1159"/>
        <w:gridCol w:w="990"/>
        <w:gridCol w:w="1099"/>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35"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1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4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8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3"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1535"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19" w:type="dxa"/>
            <w:vMerge w:val="continue"/>
            <w:vAlign w:val="center"/>
          </w:tcPr>
          <w:p>
            <w:pPr>
              <w:jc w:val="center"/>
              <w:rPr>
                <w:rFonts w:hint="default" w:ascii="Times New Roman" w:hAnsi="Times New Roman" w:eastAsia="仿宋_GB2312" w:cs="Times New Roman"/>
                <w:b/>
                <w:bCs/>
                <w:sz w:val="24"/>
                <w:highlight w:val="none"/>
              </w:rPr>
            </w:pPr>
          </w:p>
        </w:tc>
        <w:tc>
          <w:tcPr>
            <w:tcW w:w="988"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59"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0"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099"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3"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4"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广州市花都区花东镇秀塘村经济联合社</w:t>
            </w:r>
          </w:p>
        </w:tc>
        <w:tc>
          <w:tcPr>
            <w:tcW w:w="564"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1"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1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09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564" w:type="dxa"/>
            <w:vMerge w:val="continue"/>
            <w:vAlign w:val="center"/>
          </w:tcPr>
          <w:p>
            <w:pPr>
              <w:jc w:val="center"/>
              <w:rPr>
                <w:rFonts w:hint="default" w:ascii="Times New Roman" w:hAnsi="Times New Roman" w:eastAsia="仿宋_GB2312" w:cs="Times New Roman"/>
                <w:sz w:val="24"/>
                <w:highlight w:val="none"/>
              </w:rPr>
            </w:pPr>
          </w:p>
        </w:tc>
        <w:tc>
          <w:tcPr>
            <w:tcW w:w="971"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1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09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564" w:type="dxa"/>
            <w:vMerge w:val="continue"/>
            <w:vAlign w:val="center"/>
          </w:tcPr>
          <w:p>
            <w:pPr>
              <w:jc w:val="center"/>
              <w:rPr>
                <w:rFonts w:hint="default" w:ascii="Times New Roman" w:hAnsi="Times New Roman" w:eastAsia="仿宋_GB2312" w:cs="Times New Roman"/>
                <w:sz w:val="24"/>
                <w:highlight w:val="none"/>
              </w:rPr>
            </w:pPr>
          </w:p>
        </w:tc>
        <w:tc>
          <w:tcPr>
            <w:tcW w:w="971"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1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09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153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1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09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153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1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4.6361 </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452.01975</w:t>
            </w:r>
          </w:p>
        </w:tc>
        <w:tc>
          <w:tcPr>
            <w:tcW w:w="99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09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452.01975</w:t>
            </w: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904.0395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153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1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0.3065 </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29.88375</w:t>
            </w:r>
          </w:p>
        </w:tc>
        <w:tc>
          <w:tcPr>
            <w:tcW w:w="990"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099"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29.88375</w:t>
            </w: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59.7675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153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19"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0"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099"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1535"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1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0.0867 </w:t>
            </w:r>
          </w:p>
        </w:tc>
        <w:tc>
          <w:tcPr>
            <w:tcW w:w="988"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5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16.9065</w:t>
            </w:r>
          </w:p>
        </w:tc>
        <w:tc>
          <w:tcPr>
            <w:tcW w:w="990"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099"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16.9065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124" w:type="dxa"/>
            <w:vMerge w:val="continue"/>
            <w:vAlign w:val="center"/>
          </w:tcPr>
          <w:p>
            <w:pPr>
              <w:jc w:val="center"/>
              <w:rPr>
                <w:rFonts w:hint="default" w:ascii="Times New Roman" w:hAnsi="Times New Roman" w:eastAsia="仿宋_GB2312" w:cs="Times New Roman"/>
                <w:sz w:val="24"/>
                <w:highlight w:val="none"/>
              </w:rPr>
            </w:pPr>
          </w:p>
        </w:tc>
        <w:tc>
          <w:tcPr>
            <w:tcW w:w="6890"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980.7135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《广州市人民政府办公厅关于印发广州市农民集体所有土地征收补偿试行办法的通知》（穗府办规〔2017〕10号）、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《广州市花都区人民政府办公室印发花都区征地包干补偿工作方案的通知》(花府办〔20</w:t>
      </w:r>
      <w:bookmarkStart w:id="0" w:name="_GoBack"/>
      <w:bookmarkEnd w:id="0"/>
      <w:r>
        <w:rPr>
          <w:rFonts w:hint="default" w:ascii="Times New Roman" w:hAnsi="Times New Roman" w:eastAsia="仿宋_GB2312" w:cs="Times New Roman"/>
          <w:color w:val="000000" w:themeColor="text1"/>
          <w:sz w:val="32"/>
          <w:szCs w:val="32"/>
          <w:highlight w:val="none"/>
          <w14:textFill>
            <w14:solidFill>
              <w14:schemeClr w14:val="tx1"/>
            </w14:solidFill>
          </w14:textFill>
        </w:rPr>
        <w:t>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，留用地按征收土地面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积的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10%计算</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安排给被征地村集体，面积为</w:t>
      </w:r>
      <w:r>
        <w:rPr>
          <w:rFonts w:hint="eastAsia" w:eastAsia="仿宋_GB2312" w:cs="Times New Roman"/>
          <w:color w:val="000000" w:themeColor="text1"/>
          <w:sz w:val="32"/>
          <w:szCs w:val="32"/>
          <w:highlight w:val="none"/>
          <w:lang w:val="en-US" w:eastAsia="zh-CN"/>
          <w14:textFill>
            <w14:solidFill>
              <w14:schemeClr w14:val="tx1"/>
            </w14:solidFill>
          </w14:textFill>
        </w:rPr>
        <w:t>5.6909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公顷，留用地兑现方式为实地留地</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由于暂无符合土地利用总体规划和城乡规划的用地可供选址，经我区政府、</w:t>
      </w:r>
      <w:r>
        <w:rPr>
          <w:rFonts w:hint="eastAsia" w:eastAsia="仿宋_GB2312" w:cs="Times New Roman"/>
          <w:color w:val="000000" w:themeColor="text1"/>
          <w:sz w:val="32"/>
          <w:szCs w:val="32"/>
          <w:highlight w:val="none"/>
          <w:lang w:val="en-US" w:eastAsia="zh-CN"/>
          <w14:textFill>
            <w14:solidFill>
              <w14:schemeClr w14:val="tx1"/>
            </w14:solidFill>
          </w14:textFill>
        </w:rPr>
        <w:t>花东镇人民政府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与被征地村多次协商，被征地村不同意折算货币补偿、不同意置换物业、不同意在我区规划的留用地集中安置区中落地</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现根据《广州市人民政府办公厅关于进一步加强征收农村集体土地留用地管理的意见》（穗府办规〔2018〕17号）第十七条规定，由广州机场建设投资集团有限公司按</w:t>
      </w:r>
      <w:r>
        <w:rPr>
          <w:rFonts w:hint="eastAsia" w:eastAsia="仿宋_GB2312" w:cs="Times New Roman"/>
          <w:color w:val="000000" w:themeColor="text1"/>
          <w:sz w:val="32"/>
          <w:szCs w:val="32"/>
          <w:highlight w:val="none"/>
          <w:lang w:val="en-US" w:eastAsia="zh-CN"/>
          <w14:textFill>
            <w14:solidFill>
              <w14:schemeClr w14:val="tx1"/>
            </w14:solidFill>
          </w14:textFill>
        </w:rPr>
        <w:t>720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公顷的标准将上述留用地折算货币预存到留用地预存款专户，配合白云机场三期扩建工程周边临空经济产业园区基础设施三期工程(保良北地块)工程先行推进用地报批，我区承诺负责落实兑现上述留用地的后续工作</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CB7562"/>
    <w:rsid w:val="021F18EE"/>
    <w:rsid w:val="03B7067B"/>
    <w:rsid w:val="047D565D"/>
    <w:rsid w:val="04902F77"/>
    <w:rsid w:val="09373001"/>
    <w:rsid w:val="0B6D4B5B"/>
    <w:rsid w:val="0C4869FB"/>
    <w:rsid w:val="0E8E79F1"/>
    <w:rsid w:val="0F036D42"/>
    <w:rsid w:val="0F7468AC"/>
    <w:rsid w:val="125F3B56"/>
    <w:rsid w:val="14905081"/>
    <w:rsid w:val="149E2DAB"/>
    <w:rsid w:val="175775B7"/>
    <w:rsid w:val="1AAE50AD"/>
    <w:rsid w:val="1B67425E"/>
    <w:rsid w:val="1F37408C"/>
    <w:rsid w:val="204C53DD"/>
    <w:rsid w:val="2199251B"/>
    <w:rsid w:val="229F4C0B"/>
    <w:rsid w:val="23DE14B8"/>
    <w:rsid w:val="24F92858"/>
    <w:rsid w:val="2638152C"/>
    <w:rsid w:val="26545BED"/>
    <w:rsid w:val="2692070D"/>
    <w:rsid w:val="289B209A"/>
    <w:rsid w:val="296A7299"/>
    <w:rsid w:val="2F1124AC"/>
    <w:rsid w:val="2FD93526"/>
    <w:rsid w:val="316336FE"/>
    <w:rsid w:val="317849AC"/>
    <w:rsid w:val="356E13AB"/>
    <w:rsid w:val="367872C4"/>
    <w:rsid w:val="375A7E55"/>
    <w:rsid w:val="39CA56A5"/>
    <w:rsid w:val="3A4E6CC6"/>
    <w:rsid w:val="3C38025F"/>
    <w:rsid w:val="3C992538"/>
    <w:rsid w:val="3D3331AE"/>
    <w:rsid w:val="3DA8300F"/>
    <w:rsid w:val="3E5D5B4A"/>
    <w:rsid w:val="3EE962D3"/>
    <w:rsid w:val="3F3B12E2"/>
    <w:rsid w:val="42B31A3C"/>
    <w:rsid w:val="43232767"/>
    <w:rsid w:val="43412817"/>
    <w:rsid w:val="442241EC"/>
    <w:rsid w:val="45296E84"/>
    <w:rsid w:val="46212862"/>
    <w:rsid w:val="472B3950"/>
    <w:rsid w:val="47366CDF"/>
    <w:rsid w:val="47C40AA6"/>
    <w:rsid w:val="494E5AF8"/>
    <w:rsid w:val="4AAE1013"/>
    <w:rsid w:val="4B3F663F"/>
    <w:rsid w:val="4B442BE5"/>
    <w:rsid w:val="4DAC04C6"/>
    <w:rsid w:val="4DFD14BF"/>
    <w:rsid w:val="4EB60530"/>
    <w:rsid w:val="4ED93EDA"/>
    <w:rsid w:val="4F022724"/>
    <w:rsid w:val="50082F1B"/>
    <w:rsid w:val="506214A0"/>
    <w:rsid w:val="53CB23A2"/>
    <w:rsid w:val="55754051"/>
    <w:rsid w:val="572C1E49"/>
    <w:rsid w:val="58021AF1"/>
    <w:rsid w:val="5DB837C5"/>
    <w:rsid w:val="5E7C3989"/>
    <w:rsid w:val="5F19102D"/>
    <w:rsid w:val="5F206367"/>
    <w:rsid w:val="614A5CFF"/>
    <w:rsid w:val="622845F4"/>
    <w:rsid w:val="67982B6C"/>
    <w:rsid w:val="6A2503CE"/>
    <w:rsid w:val="6B3D53FB"/>
    <w:rsid w:val="6D4C5CE1"/>
    <w:rsid w:val="72EE757E"/>
    <w:rsid w:val="73C32F03"/>
    <w:rsid w:val="76C951AF"/>
    <w:rsid w:val="78716BD4"/>
    <w:rsid w:val="7C21704A"/>
    <w:rsid w:val="7CA02A5B"/>
    <w:rsid w:val="7CA63BDE"/>
    <w:rsid w:val="7E875FC9"/>
    <w:rsid w:val="7E9356A2"/>
    <w:rsid w:val="7F6606B1"/>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0</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2022-08-09T03:50:00Z</cp:lastPrinted>
  <dcterms:modified xsi:type="dcterms:W3CDTF">2022-08-09T04:09:28Z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