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60" w:lineRule="exact"/>
        <w:jc w:val="both"/>
        <w:textAlignment w:val="auto"/>
        <w:rPr>
          <w:rFonts w:hint="eastAsia" w:ascii="方正小标宋_GBK" w:hAnsi="方正小标宋_GBK" w:eastAsia="方正小标宋_GBK" w:cs="方正小标宋_GBK"/>
          <w:b w:val="0"/>
          <w:bCs/>
          <w:color w:val="000000"/>
          <w:sz w:val="44"/>
          <w:szCs w:val="44"/>
          <w:lang w:val="en-US" w:eastAsia="zh-CN"/>
        </w:rPr>
      </w:pPr>
    </w:p>
    <w:p>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eastAsia="zh-CN"/>
        </w:rPr>
        <w:t>关于</w:t>
      </w:r>
      <w:r>
        <w:rPr>
          <w:rFonts w:hint="eastAsia" w:ascii="方正小标宋简体" w:hAnsi="方正小标宋简体" w:eastAsia="方正小标宋简体" w:cs="方正小标宋简体"/>
          <w:color w:val="auto"/>
          <w:sz w:val="44"/>
          <w:szCs w:val="44"/>
          <w:lang w:val="en-US" w:eastAsia="zh-CN"/>
        </w:rPr>
        <w:t>广州市花都区2022年度第五十批次城镇建设用地(秀全水库东一地块一〔一期〕)</w:t>
      </w:r>
    </w:p>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征地项目的被征地农民养老保障方案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依照《中华人民共和国土地管理法》《关于切实做好被征地农民社会保障工作有关问题的通知》（劳社部发〔2007〕14号，下称劳社部发〔2007〕14号）和《广东省人民政府办公厅转发省人力资源社会保障厅关于进一步完善我省被征地农民养老保障政策意见的通知》（粤府办〔2021〕22号）</w:t>
      </w:r>
      <w:r>
        <w:rPr>
          <w:rFonts w:hint="eastAsia" w:ascii="仿宋_GB2312" w:hAnsi="仿宋_GB2312" w:cs="仿宋_GB2312"/>
          <w:color w:val="auto"/>
          <w:kern w:val="0"/>
          <w:shd w:val="clear" w:color="auto" w:fill="FFFFFF"/>
          <w:lang w:bidi="ar"/>
        </w:rPr>
        <w:t>和《广州市人民政府办公厅转发关于进一步完善我省被征地农民养老保障政策意见的通知》（穗府办规〔2022〕3号）等有关规定</w:t>
      </w:r>
      <w:r>
        <w:rPr>
          <w:rFonts w:hint="eastAsia" w:ascii="仿宋_GB2312" w:hAnsi="仿宋_GB2312" w:eastAsia="仿宋_GB2312" w:cs="仿宋_GB2312"/>
          <w:color w:val="auto"/>
          <w:lang w:val="en-US" w:eastAsia="zh-CN"/>
        </w:rPr>
        <w:t>，拟定</w:t>
      </w:r>
      <w:r>
        <w:rPr>
          <w:rFonts w:hint="eastAsia" w:ascii="仿宋_GB2312" w:hAnsi="仿宋_GB2312" w:cs="仿宋_GB2312"/>
          <w:color w:val="auto"/>
          <w:lang w:val="en-US" w:eastAsia="zh-CN"/>
        </w:rPr>
        <w:t>广州市花都区2022年度第五十批次城镇建设用地(秀全水库东一地块一〔一期〕)</w:t>
      </w:r>
      <w:r>
        <w:rPr>
          <w:rFonts w:hint="eastAsia" w:ascii="仿宋_GB2312" w:hAnsi="仿宋_GB2312" w:eastAsia="仿宋_GB2312" w:cs="仿宋_GB2312"/>
          <w:color w:val="auto"/>
          <w:lang w:val="en-US" w:eastAsia="zh-CN"/>
        </w:rPr>
        <w:t>征地项目被征地农民养老保障方案如下：</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广州市花都区2022年度第五十批次城镇建设用地(秀全水库东一地块一〔一期〕)</w:t>
      </w:r>
      <w:r>
        <w:rPr>
          <w:rFonts w:hint="eastAsia" w:ascii="仿宋_GB2312" w:hAnsi="仿宋_GB2312" w:eastAsia="仿宋_GB2312" w:cs="仿宋_GB2312"/>
          <w:color w:val="auto"/>
          <w:lang w:val="en-US" w:eastAsia="zh-CN"/>
        </w:rPr>
        <w:t>征地项目涉及的被征地农民实施社会养老保障。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该用地项目征收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花城街杨二村</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的</w:t>
      </w:r>
      <w:r>
        <w:rPr>
          <w:rFonts w:hint="eastAsia" w:ascii="仿宋_GB2312" w:hAnsi="仿宋_GB2312" w:cs="仿宋_GB2312"/>
          <w:i w:val="0"/>
          <w:caps w:val="0"/>
          <w:color w:val="auto"/>
          <w:spacing w:val="0"/>
          <w:kern w:val="0"/>
          <w:sz w:val="32"/>
          <w:szCs w:val="32"/>
          <w:shd w:val="clear" w:color="auto" w:fill="FFFFFF"/>
          <w:lang w:val="en-US" w:eastAsia="zh-CN" w:bidi="ar"/>
        </w:rPr>
        <w:t>土地面积</w:t>
      </w:r>
      <w:r>
        <w:rPr>
          <w:rFonts w:hint="eastAsia" w:ascii="仿宋_GB2312" w:hAnsi="仿宋_GB2312" w:cs="仿宋_GB2312"/>
          <w:i w:val="0"/>
          <w:caps w:val="0"/>
          <w:color w:val="FF0000"/>
          <w:spacing w:val="0"/>
          <w:kern w:val="0"/>
          <w:sz w:val="32"/>
          <w:szCs w:val="32"/>
          <w:shd w:val="clear" w:color="auto" w:fill="FFFFFF"/>
          <w:lang w:val="en-US" w:eastAsia="zh-CN" w:bidi="ar"/>
        </w:rPr>
        <w:t>400.7265</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亩属于农村集体经济组织留用地</w:t>
      </w:r>
      <w:r>
        <w:rPr>
          <w:rFonts w:hint="eastAsia" w:ascii="仿宋_GB2312" w:hAnsi="仿宋_GB2312" w:cs="仿宋_GB2312"/>
          <w:color w:val="auto"/>
        </w:rPr>
        <w:t>，征地双方</w:t>
      </w:r>
      <w:r>
        <w:rPr>
          <w:rFonts w:hint="eastAsia" w:ascii="仿宋_GB2312" w:hAnsi="仿宋_GB2312" w:cs="仿宋_GB2312"/>
          <w:color w:val="auto"/>
          <w:lang w:eastAsia="zh-CN"/>
        </w:rPr>
        <w:t>目前未签订</w:t>
      </w:r>
      <w:r>
        <w:rPr>
          <w:rFonts w:hint="eastAsia" w:ascii="仿宋_GB2312" w:hAnsi="仿宋_GB2312" w:cs="仿宋_GB2312"/>
          <w:color w:val="auto"/>
          <w:kern w:val="2"/>
          <w:highlight w:val="none"/>
          <w:shd w:val="clear" w:color="auto" w:fill="auto"/>
          <w:lang w:bidi="ar-SA"/>
        </w:rPr>
        <w:t>征地补偿安置协议</w:t>
      </w:r>
      <w:r>
        <w:rPr>
          <w:rFonts w:hint="eastAsia" w:ascii="仿宋_GB2312" w:hAnsi="仿宋_GB2312" w:cs="仿宋_GB2312"/>
          <w:color w:val="auto"/>
          <w:kern w:val="2"/>
          <w:shd w:val="clear" w:color="auto" w:fill="auto"/>
          <w:lang w:eastAsia="zh-CN" w:bidi="ar-SA"/>
        </w:rPr>
        <w:t>。</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FF0000"/>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万/亩的标准计提（即征地补偿安置方案制定时，我区每亩平均征收农用地综合区片地价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万元/亩乘以对应广州市第三级第五档计提比例</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kern w:val="2"/>
          <w:shd w:val="clear" w:color="auto" w:fill="auto"/>
          <w:lang w:val="en-US" w:eastAsia="zh-CN" w:bidi="ar-SA"/>
        </w:rPr>
        <w:t>0</w:t>
      </w:r>
      <w:r>
        <w:rPr>
          <w:rFonts w:hint="eastAsia" w:ascii="仿宋_GB2312" w:hAnsi="仿宋_GB2312" w:cs="仿宋_GB2312"/>
          <w:color w:val="auto"/>
          <w:kern w:val="2"/>
          <w:shd w:val="clear" w:color="auto" w:fill="auto"/>
          <w:lang w:bidi="ar-SA"/>
        </w:rPr>
        <w:t>亩属于农村集体经济组织留用地，按规定不计提征地社保费，需计提资金共</w:t>
      </w:r>
      <w:r>
        <w:rPr>
          <w:rFonts w:hint="eastAsia" w:ascii="仿宋_GB2312" w:hAnsi="仿宋_GB2312" w:cs="仿宋_GB2312"/>
          <w:color w:val="FF0000"/>
          <w:kern w:val="2"/>
          <w:shd w:val="clear" w:color="auto" w:fill="auto"/>
          <w:lang w:val="en-US" w:eastAsia="zh-CN" w:bidi="ar-SA"/>
        </w:rPr>
        <w:t>857.61</w:t>
      </w:r>
      <w:bookmarkStart w:id="0" w:name="_GoBack"/>
      <w:bookmarkEnd w:id="0"/>
      <w:r>
        <w:rPr>
          <w:rFonts w:hint="eastAsia" w:ascii="仿宋_GB2312" w:hAnsi="仿宋_GB2312" w:cs="仿宋_GB2312"/>
          <w:color w:val="FF0000"/>
          <w:kern w:val="2"/>
          <w:shd w:val="clear" w:color="auto" w:fill="auto"/>
          <w:lang w:bidi="ar-SA"/>
        </w:rPr>
        <w:t>万元</w:t>
      </w:r>
      <w:r>
        <w:rPr>
          <w:rFonts w:hint="eastAsia" w:ascii="仿宋_GB2312" w:hAnsi="仿宋_GB2312" w:cs="仿宋_GB2312"/>
          <w:color w:val="auto"/>
          <w:kern w:val="2"/>
          <w:shd w:val="clear" w:color="auto" w:fill="auto"/>
          <w:lang w:bidi="ar-SA"/>
        </w:rPr>
        <w:t>由征地主体（用地单位）一次性预存入我区人力资源社会保障部门开设的“收缴被征地农民养老保障资金过渡户”，计入征地成本，纳入工程项目概算。</w:t>
      </w:r>
    </w:p>
    <w:p>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pPr>
        <w:numPr>
          <w:ilvl w:val="0"/>
          <w:numId w:val="0"/>
        </w:numPr>
        <w:ind w:firstLine="640" w:firstLineChars="200"/>
        <w:rPr>
          <w:rFonts w:hint="eastAsia" w:ascii="仿宋_GB2312" w:hAnsi="仿宋_GB2312" w:eastAsia="仿宋_GB2312" w:cs="仿宋_GB2312"/>
        </w:rPr>
      </w:pPr>
      <w:r>
        <w:rPr>
          <w:rFonts w:hint="eastAsia" w:ascii="仿宋_GB2312" w:hAnsi="仿宋_GB2312" w:eastAsia="仿宋_GB2312" w:cs="仿宋_GB2312"/>
        </w:rPr>
        <w:t>四、征地社保费发放。一是征地社保费与征地安置补偿费同期拨付。征地实施部门在拟发放征地安置补助费时，应告知同级人力资源社会保障部门和征地项目所在乡镇人民政府（街道办事处）。乡镇人民政府（街道办事处）牵头组织被征地农户在15个工作日内按时提供具体参保人员名单和分配金额。被征地农户未按时提供的，由乡镇人民政府（街道办事处）按被征地农户的16周岁以上人口平均分配资金原则确定参保人员名单和分配金额，送人社部门办理社保手续。二是符合条件的被征地农民按规定享受征地社保补贴，一次性划入其城乡居民养老保险个人账户，不计算实际缴费年限；其中已领取城镇职工基本养老金的，一次性支付个人。</w:t>
      </w:r>
    </w:p>
    <w:p>
      <w:pPr>
        <w:pStyle w:val="2"/>
        <w:ind w:left="0" w:leftChars="0" w:firstLine="0" w:firstLineChars="0"/>
        <w:rPr>
          <w:rFonts w:hint="eastAsia"/>
          <w:color w:val="auto"/>
          <w:sz w:val="32"/>
          <w:szCs w:val="32"/>
        </w:rPr>
      </w:pP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lang w:val="en-US" w:eastAsia="zh-CN"/>
        </w:rPr>
        <w:t>1.</w:t>
      </w:r>
      <w:r>
        <w:rPr>
          <w:rFonts w:hint="eastAsia" w:ascii="仿宋_GB2312" w:hAnsi="仿宋_GB2312" w:cs="仿宋_GB2312"/>
          <w:color w:val="auto"/>
          <w:sz w:val="32"/>
          <w:szCs w:val="32"/>
        </w:rPr>
        <w:t xml:space="preserve">征地土地和养老保障情况一览表 </w:t>
      </w:r>
      <w:r>
        <w:rPr>
          <w:rFonts w:hint="eastAsia" w:ascii="仿宋_GB2312" w:hAnsi="仿宋_GB2312" w:eastAsia="仿宋_GB2312" w:cs="仿宋_GB2312"/>
          <w:color w:val="auto"/>
          <w:sz w:val="32"/>
          <w:szCs w:val="32"/>
        </w:rPr>
        <w:t xml:space="preserve"> </w:t>
      </w:r>
    </w:p>
    <w:p>
      <w:pPr>
        <w:pStyle w:val="2"/>
        <w:ind w:firstLine="1600" w:firstLineChars="500"/>
        <w:rPr>
          <w:rFonts w:hint="eastAsia" w:eastAsia="仿宋_GB2312"/>
          <w:color w:val="auto"/>
          <w:sz w:val="32"/>
          <w:szCs w:val="32"/>
          <w:lang w:val="en-US" w:eastAsia="zh-CN"/>
        </w:rPr>
      </w:pPr>
      <w:r>
        <w:rPr>
          <w:rFonts w:ascii="仿宋_GB2312" w:hAnsi="仿宋_GB2312" w:cs="仿宋_GB2312"/>
          <w:color w:val="auto"/>
          <w:sz w:val="32"/>
          <w:szCs w:val="32"/>
        </w:rPr>
        <w:t>2</w:t>
      </w:r>
      <w:r>
        <w:rPr>
          <w:rFonts w:hint="eastAsia" w:ascii="仿宋_GB2312" w:hAnsi="仿宋_GB2312" w:cs="仿宋_GB2312"/>
          <w:color w:val="auto"/>
          <w:sz w:val="32"/>
          <w:szCs w:val="32"/>
          <w:lang w:val="en-US" w:eastAsia="zh-CN"/>
        </w:rPr>
        <w:t>.</w:t>
      </w:r>
      <w:r>
        <w:rPr>
          <w:rFonts w:ascii="仿宋_GB2312" w:hAnsi="仿宋_GB2312" w:cs="仿宋_GB2312"/>
          <w:color w:val="auto"/>
          <w:sz w:val="32"/>
          <w:szCs w:val="32"/>
        </w:rPr>
        <w:t>村情况证明</w:t>
      </w:r>
    </w:p>
    <w:p>
      <w:pPr>
        <w:pStyle w:val="2"/>
        <w:ind w:left="0" w:leftChars="0" w:firstLine="0" w:firstLineChars="0"/>
        <w:rPr>
          <w:rFonts w:hint="eastAsia"/>
          <w:color w:val="auto"/>
          <w:sz w:val="32"/>
          <w:szCs w:val="32"/>
          <w:lang w:val="en-US" w:eastAsia="zh-CN"/>
        </w:rPr>
      </w:pPr>
    </w:p>
    <w:p>
      <w:pPr>
        <w:rPr>
          <w:rFonts w:hint="eastAsia" w:ascii="仿宋_GB2312" w:hAnsi="仿宋_GB2312" w:eastAsia="仿宋_GB2312" w:cs="仿宋_GB2312"/>
          <w:color w:val="auto"/>
          <w:sz w:val="32"/>
          <w:szCs w:val="32"/>
          <w:lang w:val="en-US" w:eastAsia="zh-CN"/>
        </w:rPr>
      </w:pPr>
    </w:p>
    <w:p>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w:t>
      </w:r>
      <w:r>
        <w:rPr>
          <w:rFonts w:hint="eastAsia" w:ascii="仿宋_GB2312" w:hAnsi="仿宋_GB2312" w:cs="仿宋_GB2312"/>
          <w:color w:val="FF0000"/>
          <w:sz w:val="32"/>
          <w:szCs w:val="32"/>
          <w:lang w:val="en-US" w:eastAsia="zh-CN"/>
        </w:rPr>
        <w:t>2022</w:t>
      </w:r>
      <w:r>
        <w:rPr>
          <w:rFonts w:hint="eastAsia" w:ascii="仿宋_GB2312" w:hAnsi="仿宋_GB2312" w:eastAsia="仿宋_GB2312" w:cs="仿宋_GB2312"/>
          <w:color w:val="FF0000"/>
          <w:sz w:val="32"/>
          <w:szCs w:val="32"/>
          <w:lang w:val="en-US" w:eastAsia="zh-CN"/>
        </w:rPr>
        <w:t>年</w:t>
      </w:r>
      <w:r>
        <w:rPr>
          <w:rFonts w:hint="eastAsia" w:ascii="仿宋_GB2312" w:hAnsi="仿宋_GB2312" w:cs="仿宋_GB2312"/>
          <w:color w:val="FF0000"/>
          <w:sz w:val="32"/>
          <w:szCs w:val="32"/>
          <w:lang w:val="en-US" w:eastAsia="zh-CN"/>
        </w:rPr>
        <w:t>11</w:t>
      </w:r>
      <w:r>
        <w:rPr>
          <w:rFonts w:hint="eastAsia" w:ascii="仿宋_GB2312" w:hAnsi="仿宋_GB2312" w:eastAsia="仿宋_GB2312" w:cs="仿宋_GB2312"/>
          <w:color w:val="FF0000"/>
          <w:sz w:val="32"/>
          <w:szCs w:val="32"/>
          <w:lang w:val="en-US" w:eastAsia="zh-CN"/>
        </w:rPr>
        <w:t>月</w:t>
      </w:r>
      <w:r>
        <w:rPr>
          <w:rFonts w:hint="eastAsia" w:ascii="仿宋_GB2312" w:hAnsi="仿宋_GB2312" w:cs="仿宋_GB2312"/>
          <w:i w:val="0"/>
          <w:caps w:val="0"/>
          <w:color w:val="FF0000"/>
          <w:spacing w:val="0"/>
          <w:kern w:val="0"/>
          <w:sz w:val="32"/>
          <w:szCs w:val="32"/>
          <w:shd w:val="clear" w:color="auto" w:fill="FFFFFF"/>
          <w:lang w:val="en-US" w:eastAsia="zh-CN" w:bidi="ar"/>
        </w:rPr>
        <w:t>4</w:t>
      </w:r>
      <w:r>
        <w:rPr>
          <w:rFonts w:hint="eastAsia" w:ascii="仿宋_GB2312" w:hAnsi="仿宋_GB2312" w:eastAsia="仿宋_GB2312" w:cs="仿宋_GB2312"/>
          <w:i w:val="0"/>
          <w:caps w:val="0"/>
          <w:color w:val="FF0000"/>
          <w:spacing w:val="0"/>
          <w:kern w:val="0"/>
          <w:sz w:val="32"/>
          <w:szCs w:val="32"/>
          <w:shd w:val="clear" w:color="auto" w:fill="FFFFFF"/>
          <w:lang w:val="en-US" w:eastAsia="zh-CN" w:bidi="ar"/>
        </w:rPr>
        <w:t>日</w:t>
      </w:r>
    </w:p>
    <w:p>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附</w:t>
      </w:r>
      <w:r>
        <w:rPr>
          <w:rFonts w:hint="eastAsia" w:ascii="黑体" w:hAnsi="黑体" w:eastAsia="黑体" w:cs="黑体"/>
          <w:b w:val="0"/>
          <w:bCs w:val="0"/>
          <w:sz w:val="32"/>
          <w:szCs w:val="32"/>
          <w:lang w:eastAsia="zh-CN"/>
        </w:rPr>
        <w:t>件</w:t>
      </w:r>
      <w:r>
        <w:rPr>
          <w:rFonts w:hint="eastAsia" w:ascii="黑体" w:hAnsi="黑体" w:eastAsia="黑体" w:cs="黑体"/>
          <w:b w:val="0"/>
          <w:bCs w:val="0"/>
          <w:sz w:val="32"/>
          <w:szCs w:val="32"/>
          <w:lang w:val="en-US" w:eastAsia="zh-CN"/>
        </w:rPr>
        <w:t>1</w:t>
      </w:r>
    </w:p>
    <w:p>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pPr>
        <w:spacing w:line="600" w:lineRule="exact"/>
        <w:ind w:right="770"/>
        <w:jc w:val="right"/>
        <w:rPr>
          <w:rFonts w:ascii="仿宋_GB2312"/>
          <w:sz w:val="28"/>
          <w:szCs w:val="28"/>
        </w:rPr>
      </w:pPr>
      <w:r>
        <w:rPr>
          <w:rFonts w:hint="eastAsia" w:ascii="仿宋_GB2312"/>
          <w:sz w:val="28"/>
          <w:szCs w:val="28"/>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ascii="仿宋_GB2312" w:hAnsi="仿宋_GB2312" w:cs="仿宋_GB2312"/>
                <w:kern w:val="0"/>
                <w:sz w:val="24"/>
                <w:szCs w:val="24"/>
                <w:lang w:eastAsia="zh-CN"/>
              </w:rPr>
              <w:t>花城街</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ascii="仿宋_GB2312" w:hAnsi="仿宋_GB2312" w:cs="仿宋_GB2312"/>
                <w:kern w:val="0"/>
                <w:sz w:val="24"/>
                <w:szCs w:val="24"/>
                <w:lang w:eastAsia="zh-CN"/>
              </w:rPr>
              <w:t>杨二村草弄经济合作社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_GB2312" w:hAnsi="仿宋_GB2312" w:cs="仿宋_GB2312"/>
                <w:color w:val="FF0000"/>
                <w:kern w:val="0"/>
                <w:sz w:val="24"/>
                <w:szCs w:val="24"/>
                <w:lang w:val="en-US" w:eastAsia="zh-CN"/>
              </w:rPr>
            </w:pPr>
            <w:r>
              <w:rPr>
                <w:rFonts w:hint="eastAsia" w:ascii="仿宋_GB2312" w:hAnsi="仿宋_GB2312" w:cs="仿宋_GB2312"/>
                <w:color w:val="FF0000"/>
                <w:kern w:val="0"/>
                <w:sz w:val="24"/>
                <w:szCs w:val="24"/>
                <w:lang w:val="en-US" w:eastAsia="zh-CN"/>
              </w:rPr>
              <w:t>104.4735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eastAsia" w:ascii="仿宋_GB2312" w:hAnsi="仿宋_GB2312" w:cs="仿宋_GB2312"/>
                <w:kern w:val="0"/>
                <w:sz w:val="24"/>
                <w:szCs w:val="24"/>
                <w:lang w:val="en-US" w:eastAsia="zh-CN"/>
              </w:rPr>
            </w:pPr>
            <w:r>
              <w:rPr>
                <w:rFonts w:hint="eastAsia" w:ascii="仿宋_GB2312" w:hAnsi="仿宋_GB2312" w:cs="仿宋_GB2312"/>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_GB2312" w:hAnsi="仿宋_GB2312" w:cs="仿宋_GB2312"/>
                <w:color w:val="FF0000"/>
                <w:kern w:val="0"/>
                <w:sz w:val="24"/>
                <w:szCs w:val="24"/>
                <w:lang w:val="en-US" w:eastAsia="zh-CN"/>
              </w:rPr>
            </w:pPr>
            <w:r>
              <w:rPr>
                <w:rFonts w:hint="eastAsia" w:ascii="仿宋_GB2312" w:hAnsi="仿宋_GB2312" w:cs="仿宋_GB2312"/>
                <w:color w:val="FF0000"/>
                <w:kern w:val="0"/>
                <w:sz w:val="24"/>
                <w:szCs w:val="24"/>
                <w:lang w:val="en-US" w:eastAsia="zh-CN"/>
              </w:rPr>
              <w:t>223.58</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ascii="仿宋_GB2312" w:hAnsi="仿宋_GB2312" w:cs="仿宋_GB2312"/>
                <w:kern w:val="0"/>
                <w:sz w:val="24"/>
                <w:szCs w:val="24"/>
                <w:lang w:eastAsia="zh-CN"/>
              </w:rPr>
              <w:t>花城街</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ascii="仿宋_GB2312" w:hAnsi="仿宋_GB2312" w:cs="仿宋_GB2312"/>
                <w:kern w:val="0"/>
                <w:sz w:val="24"/>
                <w:szCs w:val="24"/>
                <w:lang w:eastAsia="zh-CN"/>
              </w:rPr>
              <w:t>杨二村存心经济合作社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_GB2312" w:hAnsi="仿宋_GB2312" w:cs="仿宋_GB2312"/>
                <w:color w:val="FF0000"/>
                <w:kern w:val="0"/>
                <w:sz w:val="24"/>
                <w:szCs w:val="24"/>
                <w:lang w:val="en-US" w:eastAsia="zh-CN"/>
              </w:rPr>
            </w:pPr>
            <w:r>
              <w:rPr>
                <w:rFonts w:hint="eastAsia" w:ascii="仿宋_GB2312" w:hAnsi="仿宋_GB2312" w:cs="仿宋_GB2312"/>
                <w:color w:val="FF0000"/>
                <w:kern w:val="0"/>
                <w:sz w:val="24"/>
                <w:szCs w:val="24"/>
                <w:lang w:val="en-US" w:eastAsia="zh-CN"/>
              </w:rPr>
              <w:t>47.3610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eastAsia" w:ascii="仿宋_GB2312" w:hAnsi="仿宋_GB2312" w:cs="仿宋_GB2312"/>
                <w:kern w:val="0"/>
                <w:sz w:val="24"/>
                <w:szCs w:val="24"/>
                <w:lang w:val="en-US" w:eastAsia="zh-CN"/>
              </w:rPr>
            </w:pPr>
            <w:r>
              <w:rPr>
                <w:rFonts w:hint="eastAsia" w:ascii="仿宋_GB2312" w:hAnsi="仿宋_GB2312" w:cs="仿宋_GB2312"/>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_GB2312" w:hAnsi="仿宋_GB2312" w:cs="仿宋_GB2312"/>
                <w:color w:val="FF0000"/>
                <w:kern w:val="0"/>
                <w:sz w:val="24"/>
                <w:szCs w:val="24"/>
                <w:lang w:val="en-US" w:eastAsia="zh-CN"/>
              </w:rPr>
            </w:pPr>
            <w:r>
              <w:rPr>
                <w:rFonts w:hint="eastAsia" w:ascii="仿宋_GB2312" w:hAnsi="仿宋_GB2312" w:cs="仿宋_GB2312"/>
                <w:color w:val="FF0000"/>
                <w:kern w:val="0"/>
                <w:sz w:val="24"/>
                <w:szCs w:val="24"/>
                <w:lang w:val="en-US" w:eastAsia="zh-CN"/>
              </w:rPr>
              <w:t>101.36</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ascii="仿宋_GB2312" w:hAnsi="仿宋_GB2312" w:cs="仿宋_GB2312"/>
                <w:kern w:val="0"/>
                <w:sz w:val="24"/>
                <w:szCs w:val="24"/>
                <w:lang w:eastAsia="zh-CN"/>
              </w:rPr>
              <w:t>花城街</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ascii="仿宋_GB2312" w:hAnsi="仿宋_GB2312" w:cs="仿宋_GB2312"/>
                <w:kern w:val="0"/>
                <w:sz w:val="24"/>
                <w:szCs w:val="24"/>
                <w:lang w:eastAsia="zh-CN"/>
              </w:rPr>
              <w:t>杨二村大龙经济合作社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_GB2312" w:hAnsi="仿宋_GB2312" w:cs="仿宋_GB2312"/>
                <w:color w:val="FF0000"/>
                <w:kern w:val="0"/>
                <w:sz w:val="24"/>
                <w:szCs w:val="24"/>
                <w:lang w:val="en-US" w:eastAsia="zh-CN"/>
              </w:rPr>
            </w:pPr>
            <w:r>
              <w:rPr>
                <w:rFonts w:hint="eastAsia" w:ascii="仿宋_GB2312" w:hAnsi="仿宋_GB2312" w:cs="仿宋_GB2312"/>
                <w:color w:val="FF0000"/>
                <w:kern w:val="0"/>
                <w:sz w:val="24"/>
                <w:szCs w:val="24"/>
                <w:lang w:val="en-US" w:eastAsia="zh-CN"/>
              </w:rPr>
              <w:t>0.1875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eastAsia" w:ascii="仿宋_GB2312" w:hAnsi="仿宋_GB2312" w:cs="仿宋_GB2312"/>
                <w:kern w:val="0"/>
                <w:sz w:val="24"/>
                <w:szCs w:val="24"/>
                <w:lang w:val="en-US" w:eastAsia="zh-CN"/>
              </w:rPr>
            </w:pPr>
            <w:r>
              <w:rPr>
                <w:rFonts w:hint="eastAsia" w:ascii="仿宋_GB2312" w:hAnsi="仿宋_GB2312" w:cs="仿宋_GB2312"/>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_GB2312" w:hAnsi="仿宋_GB2312" w:cs="仿宋_GB2312"/>
                <w:color w:val="FF0000"/>
                <w:kern w:val="0"/>
                <w:sz w:val="24"/>
                <w:szCs w:val="24"/>
                <w:lang w:val="en-US" w:eastAsia="zh-CN"/>
              </w:rPr>
            </w:pPr>
            <w:r>
              <w:rPr>
                <w:rFonts w:hint="eastAsia" w:ascii="仿宋_GB2312" w:hAnsi="仿宋_GB2312" w:cs="仿宋_GB2312"/>
                <w:color w:val="FF0000"/>
                <w:kern w:val="0"/>
                <w:sz w:val="24"/>
                <w:szCs w:val="24"/>
                <w:lang w:val="en-US" w:eastAsia="zh-CN"/>
              </w:rPr>
              <w:t>0.41</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ascii="仿宋_GB2312" w:hAnsi="仿宋_GB2312" w:cs="仿宋_GB2312"/>
                <w:kern w:val="0"/>
                <w:sz w:val="24"/>
                <w:szCs w:val="24"/>
                <w:lang w:eastAsia="zh-CN"/>
              </w:rPr>
              <w:t>花城街</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ascii="仿宋_GB2312" w:hAnsi="仿宋_GB2312" w:cs="仿宋_GB2312"/>
                <w:kern w:val="0"/>
                <w:sz w:val="24"/>
                <w:szCs w:val="24"/>
                <w:lang w:eastAsia="zh-CN"/>
              </w:rPr>
              <w:t>杨二村经济联合社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_GB2312" w:hAnsi="仿宋_GB2312" w:cs="仿宋_GB2312"/>
                <w:color w:val="FF0000"/>
                <w:kern w:val="0"/>
                <w:sz w:val="24"/>
                <w:szCs w:val="24"/>
                <w:lang w:val="en-US" w:eastAsia="zh-CN"/>
              </w:rPr>
            </w:pPr>
            <w:r>
              <w:rPr>
                <w:rFonts w:hint="eastAsia" w:ascii="仿宋_GB2312" w:hAnsi="仿宋_GB2312" w:cs="仿宋_GB2312"/>
                <w:color w:val="FF0000"/>
                <w:kern w:val="0"/>
                <w:sz w:val="24"/>
                <w:szCs w:val="24"/>
                <w:lang w:val="en-US" w:eastAsia="zh-CN"/>
              </w:rPr>
              <w:t>128.9640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eastAsia" w:ascii="仿宋_GB2312" w:hAnsi="仿宋_GB2312" w:cs="仿宋_GB2312"/>
                <w:kern w:val="0"/>
                <w:sz w:val="24"/>
                <w:szCs w:val="24"/>
                <w:lang w:val="en-US" w:eastAsia="zh-CN"/>
              </w:rPr>
            </w:pPr>
            <w:r>
              <w:rPr>
                <w:rFonts w:hint="eastAsia" w:ascii="仿宋_GB2312" w:hAnsi="仿宋_GB2312" w:cs="仿宋_GB2312"/>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_GB2312" w:hAnsi="仿宋_GB2312" w:cs="仿宋_GB2312"/>
                <w:color w:val="FF0000"/>
                <w:kern w:val="0"/>
                <w:sz w:val="24"/>
                <w:szCs w:val="24"/>
                <w:lang w:val="en-US" w:eastAsia="zh-CN"/>
              </w:rPr>
            </w:pPr>
            <w:r>
              <w:rPr>
                <w:rFonts w:hint="eastAsia" w:ascii="仿宋_GB2312" w:hAnsi="仿宋_GB2312" w:cs="仿宋_GB2312"/>
                <w:color w:val="FF0000"/>
                <w:kern w:val="0"/>
                <w:sz w:val="24"/>
                <w:szCs w:val="24"/>
                <w:lang w:val="en-US" w:eastAsia="zh-CN"/>
              </w:rPr>
              <w:t>275.99</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ascii="仿宋_GB2312" w:hAnsi="仿宋_GB2312" w:cs="仿宋_GB2312"/>
                <w:kern w:val="0"/>
                <w:sz w:val="24"/>
                <w:szCs w:val="24"/>
                <w:lang w:eastAsia="zh-CN"/>
              </w:rPr>
              <w:t>花城街</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ascii="仿宋_GB2312" w:hAnsi="仿宋_GB2312" w:cs="仿宋_GB2312"/>
                <w:kern w:val="0"/>
                <w:sz w:val="24"/>
                <w:szCs w:val="24"/>
                <w:lang w:eastAsia="zh-CN"/>
              </w:rPr>
              <w:t>杨二村榕树经济合作社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_GB2312" w:hAnsi="仿宋_GB2312" w:cs="仿宋_GB2312"/>
                <w:color w:val="FF0000"/>
                <w:kern w:val="0"/>
                <w:sz w:val="24"/>
                <w:szCs w:val="24"/>
                <w:lang w:val="en-US" w:eastAsia="zh-CN"/>
              </w:rPr>
            </w:pPr>
            <w:r>
              <w:rPr>
                <w:rFonts w:hint="eastAsia" w:ascii="仿宋_GB2312" w:hAnsi="仿宋_GB2312" w:cs="仿宋_GB2312"/>
                <w:color w:val="FF0000"/>
                <w:kern w:val="0"/>
                <w:sz w:val="24"/>
                <w:szCs w:val="24"/>
                <w:lang w:val="en-US" w:eastAsia="zh-CN"/>
              </w:rPr>
              <w:t xml:space="preserve"> 23.3145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eastAsia" w:ascii="仿宋_GB2312" w:hAnsi="仿宋_GB2312" w:cs="仿宋_GB2312"/>
                <w:kern w:val="0"/>
                <w:sz w:val="24"/>
                <w:szCs w:val="24"/>
                <w:lang w:val="en-US" w:eastAsia="zh-CN"/>
              </w:rPr>
            </w:pPr>
            <w:r>
              <w:rPr>
                <w:rFonts w:hint="eastAsia" w:ascii="仿宋_GB2312" w:hAnsi="仿宋_GB2312" w:cs="仿宋_GB2312"/>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_GB2312" w:hAnsi="仿宋_GB2312" w:cs="仿宋_GB2312"/>
                <w:color w:val="FF0000"/>
                <w:kern w:val="0"/>
                <w:sz w:val="24"/>
                <w:szCs w:val="24"/>
                <w:lang w:val="en-US" w:eastAsia="zh-CN"/>
              </w:rPr>
            </w:pPr>
            <w:r>
              <w:rPr>
                <w:rFonts w:hint="eastAsia" w:ascii="仿宋_GB2312" w:hAnsi="仿宋_GB2312" w:cs="仿宋_GB2312"/>
                <w:color w:val="FF0000"/>
                <w:kern w:val="0"/>
                <w:sz w:val="24"/>
                <w:szCs w:val="24"/>
                <w:lang w:val="en-US" w:eastAsia="zh-CN"/>
              </w:rPr>
              <w:t xml:space="preserve">49.90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ascii="仿宋_GB2312" w:hAnsi="仿宋_GB2312" w:cs="仿宋_GB2312"/>
                <w:kern w:val="0"/>
                <w:sz w:val="24"/>
                <w:szCs w:val="24"/>
                <w:lang w:eastAsia="zh-CN"/>
              </w:rPr>
              <w:t>花城街</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ascii="仿宋_GB2312" w:hAnsi="仿宋_GB2312" w:cs="仿宋_GB2312"/>
                <w:kern w:val="0"/>
                <w:sz w:val="24"/>
                <w:szCs w:val="24"/>
                <w:lang w:eastAsia="zh-CN"/>
              </w:rPr>
              <w:t>杨二村榕树经济合作社农民集体、杨二村泗合经济合作社农民集体、杨二村上头经济合作社农民集体、杨二村存心经济</w:t>
            </w:r>
          </w:p>
          <w:p>
            <w:pPr>
              <w:widowControl/>
              <w:spacing w:line="300" w:lineRule="exact"/>
              <w:ind w:left="-38" w:leftChars="-12"/>
              <w:jc w:val="center"/>
              <w:rPr>
                <w:rFonts w:hint="eastAsia" w:ascii="仿宋_GB2312" w:hAnsi="仿宋_GB2312" w:cs="仿宋_GB2312"/>
                <w:kern w:val="0"/>
                <w:sz w:val="24"/>
                <w:szCs w:val="24"/>
                <w:lang w:eastAsia="zh-CN"/>
              </w:rPr>
            </w:pPr>
            <w:r>
              <w:rPr>
                <w:rFonts w:hint="eastAsia" w:ascii="仿宋_GB2312" w:hAnsi="仿宋_GB2312" w:cs="仿宋_GB2312"/>
                <w:kern w:val="0"/>
                <w:sz w:val="24"/>
                <w:szCs w:val="24"/>
                <w:lang w:eastAsia="zh-CN"/>
              </w:rPr>
              <w:t>合作社农民集体(共有)</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_GB2312" w:hAnsi="仿宋_GB2312" w:cs="仿宋_GB2312"/>
                <w:color w:val="FF0000"/>
                <w:kern w:val="0"/>
                <w:sz w:val="24"/>
                <w:szCs w:val="24"/>
                <w:lang w:val="en-US" w:eastAsia="zh-CN"/>
              </w:rPr>
            </w:pPr>
            <w:r>
              <w:rPr>
                <w:rFonts w:hint="eastAsia" w:ascii="仿宋_GB2312" w:hAnsi="仿宋_GB2312" w:cs="仿宋_GB2312"/>
                <w:color w:val="FF0000"/>
                <w:kern w:val="0"/>
                <w:sz w:val="24"/>
                <w:szCs w:val="24"/>
                <w:lang w:val="en-US" w:eastAsia="zh-CN"/>
              </w:rPr>
              <w:t>0.0690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eastAsia" w:ascii="仿宋_GB2312" w:hAnsi="仿宋_GB2312" w:cs="仿宋_GB2312"/>
                <w:kern w:val="0"/>
                <w:sz w:val="24"/>
                <w:szCs w:val="24"/>
                <w:lang w:val="en-US" w:eastAsia="zh-CN"/>
              </w:rPr>
            </w:pPr>
            <w:r>
              <w:rPr>
                <w:rFonts w:hint="eastAsia" w:ascii="仿宋_GB2312" w:hAnsi="仿宋_GB2312" w:cs="仿宋_GB2312"/>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_GB2312" w:hAnsi="仿宋_GB2312" w:cs="仿宋_GB2312"/>
                <w:color w:val="FF0000"/>
                <w:kern w:val="0"/>
                <w:sz w:val="24"/>
                <w:szCs w:val="24"/>
                <w:lang w:val="en-US" w:eastAsia="zh-CN"/>
              </w:rPr>
            </w:pPr>
            <w:r>
              <w:rPr>
                <w:rFonts w:hint="eastAsia" w:ascii="仿宋_GB2312" w:hAnsi="仿宋_GB2312" w:cs="仿宋_GB2312"/>
                <w:color w:val="FF0000"/>
                <w:kern w:val="0"/>
                <w:sz w:val="24"/>
                <w:szCs w:val="24"/>
                <w:lang w:val="en-US" w:eastAsia="zh-CN"/>
              </w:rPr>
              <w:t>0.15</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lang w:val="en-US" w:eastAsia="zh-CN" w:bidi="ar-SA"/>
              </w:rPr>
            </w:pPr>
            <w:r>
              <w:rPr>
                <w:rFonts w:hint="eastAsia" w:ascii="仿宋_GB2312" w:hAnsi="仿宋_GB2312" w:cs="仿宋_GB2312"/>
                <w:kern w:val="0"/>
                <w:sz w:val="24"/>
                <w:szCs w:val="24"/>
                <w:lang w:eastAsia="zh-CN"/>
              </w:rPr>
              <w:t>花城街</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kern w:val="0"/>
                <w:sz w:val="24"/>
                <w:szCs w:val="24"/>
                <w:lang w:val="en-US" w:eastAsia="zh-CN" w:bidi="ar-SA"/>
              </w:rPr>
            </w:pPr>
            <w:r>
              <w:rPr>
                <w:rFonts w:hint="eastAsia" w:ascii="仿宋_GB2312" w:hAnsi="仿宋_GB2312" w:cs="仿宋_GB2312"/>
                <w:kern w:val="0"/>
                <w:sz w:val="24"/>
                <w:szCs w:val="24"/>
                <w:lang w:eastAsia="zh-CN"/>
              </w:rPr>
              <w:t>杨二村上头经济合作社农民集体、杨二村泗合经济合作社(共有)</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_GB2312" w:hAnsi="仿宋_GB2312" w:cs="仿宋_GB2312"/>
                <w:color w:val="FF0000"/>
                <w:kern w:val="0"/>
                <w:sz w:val="24"/>
                <w:szCs w:val="24"/>
                <w:lang w:val="en-US" w:eastAsia="zh-CN"/>
              </w:rPr>
            </w:pPr>
            <w:r>
              <w:rPr>
                <w:rFonts w:hint="eastAsia" w:ascii="仿宋_GB2312" w:hAnsi="仿宋_GB2312" w:cs="仿宋_GB2312"/>
                <w:color w:val="FF0000"/>
                <w:kern w:val="0"/>
                <w:sz w:val="24"/>
                <w:szCs w:val="24"/>
                <w:lang w:val="en-US" w:eastAsia="zh-CN"/>
              </w:rPr>
              <w:t>18.5520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eastAsia" w:ascii="仿宋_GB2312" w:hAnsi="仿宋_GB2312" w:eastAsia="仿宋_GB2312" w:cs="仿宋_GB2312"/>
                <w:kern w:val="0"/>
                <w:sz w:val="24"/>
                <w:szCs w:val="24"/>
                <w:lang w:val="en-US" w:eastAsia="zh-CN" w:bidi="ar-SA"/>
              </w:rPr>
            </w:pPr>
            <w:r>
              <w:rPr>
                <w:rFonts w:hint="eastAsia" w:ascii="仿宋_GB2312" w:hAnsi="仿宋_GB2312" w:cs="仿宋_GB2312"/>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_GB2312" w:hAnsi="仿宋_GB2312" w:cs="仿宋_GB2312"/>
                <w:color w:val="FF0000"/>
                <w:kern w:val="0"/>
                <w:sz w:val="24"/>
                <w:szCs w:val="24"/>
                <w:lang w:val="en-US" w:eastAsia="zh-CN"/>
              </w:rPr>
            </w:pPr>
            <w:r>
              <w:rPr>
                <w:rFonts w:hint="eastAsia" w:ascii="仿宋_GB2312" w:hAnsi="仿宋_GB2312" w:cs="仿宋_GB2312"/>
                <w:color w:val="FF0000"/>
                <w:kern w:val="0"/>
                <w:sz w:val="24"/>
                <w:szCs w:val="24"/>
                <w:lang w:val="en-US" w:eastAsia="zh-CN"/>
              </w:rPr>
              <w:t>39.71</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ascii="仿宋_GB2312" w:hAnsi="仿宋_GB2312" w:cs="仿宋_GB2312"/>
                <w:kern w:val="0"/>
                <w:sz w:val="24"/>
                <w:szCs w:val="24"/>
                <w:lang w:eastAsia="zh-CN"/>
              </w:rPr>
              <w:t>花城街</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ascii="仿宋_GB2312" w:hAnsi="仿宋_GB2312" w:cs="仿宋_GB2312"/>
                <w:kern w:val="0"/>
                <w:sz w:val="24"/>
                <w:szCs w:val="24"/>
                <w:lang w:eastAsia="zh-CN"/>
              </w:rPr>
              <w:t>杨二村瓦窑经济合作社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_GB2312" w:hAnsi="仿宋_GB2312" w:cs="仿宋_GB2312"/>
                <w:color w:val="FF0000"/>
                <w:kern w:val="0"/>
                <w:sz w:val="24"/>
                <w:szCs w:val="24"/>
                <w:lang w:val="en-US" w:eastAsia="zh-CN"/>
              </w:rPr>
            </w:pPr>
            <w:r>
              <w:rPr>
                <w:rFonts w:hint="eastAsia" w:ascii="仿宋_GB2312" w:hAnsi="仿宋_GB2312" w:cs="仿宋_GB2312"/>
                <w:color w:val="FF0000"/>
                <w:kern w:val="0"/>
                <w:sz w:val="24"/>
                <w:szCs w:val="24"/>
                <w:lang w:val="en-US" w:eastAsia="zh-CN"/>
              </w:rPr>
              <w:t>26.1105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default" w:ascii="仿宋_GB2312" w:hAnsi="仿宋_GB2312" w:cs="仿宋_GB2312"/>
                <w:kern w:val="0"/>
                <w:sz w:val="24"/>
                <w:szCs w:val="24"/>
                <w:lang w:val="en-US" w:eastAsia="zh-CN"/>
              </w:rPr>
            </w:pPr>
            <w:r>
              <w:rPr>
                <w:rFonts w:hint="eastAsia" w:ascii="仿宋_GB2312" w:hAnsi="仿宋_GB2312" w:cs="仿宋_GB2312"/>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_GB2312" w:hAnsi="仿宋_GB2312" w:cs="仿宋_GB2312"/>
                <w:color w:val="FF0000"/>
                <w:kern w:val="0"/>
                <w:sz w:val="24"/>
                <w:szCs w:val="24"/>
                <w:lang w:val="en-US" w:eastAsia="zh-CN"/>
              </w:rPr>
            </w:pPr>
            <w:r>
              <w:rPr>
                <w:rFonts w:hint="eastAsia" w:ascii="仿宋_GB2312" w:hAnsi="仿宋_GB2312" w:cs="仿宋_GB2312"/>
                <w:color w:val="FF0000"/>
                <w:kern w:val="0"/>
                <w:sz w:val="24"/>
                <w:szCs w:val="24"/>
                <w:lang w:val="en-US" w:eastAsia="zh-CN"/>
              </w:rPr>
              <w:t>55.88</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ascii="仿宋_GB2312" w:hAnsi="仿宋_GB2312" w:cs="仿宋_GB2312"/>
                <w:kern w:val="0"/>
                <w:sz w:val="24"/>
                <w:szCs w:val="24"/>
                <w:lang w:eastAsia="zh-CN"/>
              </w:rPr>
              <w:t>花城街</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ascii="仿宋_GB2312" w:hAnsi="仿宋_GB2312" w:cs="仿宋_GB2312"/>
                <w:kern w:val="0"/>
                <w:sz w:val="24"/>
                <w:szCs w:val="24"/>
                <w:lang w:eastAsia="zh-CN"/>
              </w:rPr>
              <w:t>杨二村榕树经济合作社、杨二村上头经济合作社、杨二村泗合经济合作社（共有）</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_GB2312" w:hAnsi="仿宋_GB2312" w:cs="仿宋_GB2312"/>
                <w:color w:val="FF0000"/>
                <w:kern w:val="0"/>
                <w:sz w:val="24"/>
                <w:szCs w:val="24"/>
                <w:lang w:val="en-US" w:eastAsia="zh-CN"/>
              </w:rPr>
            </w:pPr>
            <w:r>
              <w:rPr>
                <w:rFonts w:hint="eastAsia" w:ascii="仿宋_GB2312" w:hAnsi="仿宋_GB2312" w:cs="仿宋_GB2312"/>
                <w:color w:val="FF0000"/>
                <w:kern w:val="0"/>
                <w:sz w:val="24"/>
                <w:szCs w:val="24"/>
                <w:lang w:val="en-US" w:eastAsia="zh-CN"/>
              </w:rPr>
              <w:t>3.5370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default" w:ascii="仿宋_GB2312" w:hAnsi="仿宋_GB2312" w:cs="仿宋_GB2312"/>
                <w:kern w:val="0"/>
                <w:sz w:val="24"/>
                <w:szCs w:val="24"/>
                <w:lang w:val="en-US" w:eastAsia="zh-CN"/>
              </w:rPr>
            </w:pPr>
            <w:r>
              <w:rPr>
                <w:rFonts w:hint="eastAsia" w:ascii="仿宋_GB2312" w:hAnsi="仿宋_GB2312" w:cs="仿宋_GB2312"/>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_GB2312" w:hAnsi="仿宋_GB2312" w:cs="仿宋_GB2312"/>
                <w:color w:val="FF0000"/>
                <w:kern w:val="0"/>
                <w:sz w:val="24"/>
                <w:szCs w:val="24"/>
                <w:lang w:val="en-US" w:eastAsia="zh-CN"/>
              </w:rPr>
            </w:pPr>
            <w:r>
              <w:rPr>
                <w:rFonts w:hint="eastAsia" w:ascii="仿宋_GB2312" w:hAnsi="仿宋_GB2312" w:cs="仿宋_GB2312"/>
                <w:color w:val="FF0000"/>
                <w:kern w:val="0"/>
                <w:sz w:val="24"/>
                <w:szCs w:val="24"/>
                <w:lang w:val="en-US" w:eastAsia="zh-CN"/>
              </w:rPr>
              <w:t>7.57</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ascii="仿宋_GB2312" w:hAnsi="仿宋_GB2312" w:cs="仿宋_GB2312"/>
                <w:kern w:val="0"/>
                <w:sz w:val="24"/>
                <w:szCs w:val="24"/>
                <w:lang w:eastAsia="zh-CN"/>
              </w:rPr>
              <w:t>花城街</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ascii="仿宋_GB2312" w:hAnsi="仿宋_GB2312" w:cs="仿宋_GB2312"/>
                <w:kern w:val="0"/>
                <w:sz w:val="24"/>
                <w:szCs w:val="24"/>
                <w:lang w:eastAsia="zh-CN"/>
              </w:rPr>
              <w:t>杨二村上头经济合作社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_GB2312" w:hAnsi="仿宋_GB2312" w:cs="仿宋_GB2312"/>
                <w:color w:val="FF0000"/>
                <w:kern w:val="0"/>
                <w:sz w:val="24"/>
                <w:szCs w:val="24"/>
                <w:lang w:val="en-US" w:eastAsia="zh-CN"/>
              </w:rPr>
            </w:pPr>
            <w:r>
              <w:rPr>
                <w:rFonts w:hint="eastAsia" w:ascii="仿宋_GB2312" w:hAnsi="仿宋_GB2312" w:cs="仿宋_GB2312"/>
                <w:color w:val="FF0000"/>
                <w:kern w:val="0"/>
                <w:sz w:val="24"/>
                <w:szCs w:val="24"/>
                <w:lang w:val="en-US" w:eastAsia="zh-CN"/>
              </w:rPr>
              <w:t>5.1540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default" w:ascii="仿宋_GB2312" w:hAnsi="仿宋_GB2312" w:cs="仿宋_GB2312"/>
                <w:kern w:val="0"/>
                <w:sz w:val="24"/>
                <w:szCs w:val="24"/>
                <w:lang w:val="en-US" w:eastAsia="zh-CN"/>
              </w:rPr>
            </w:pPr>
            <w:r>
              <w:rPr>
                <w:rFonts w:hint="eastAsia" w:ascii="仿宋_GB2312" w:hAnsi="仿宋_GB2312" w:cs="仿宋_GB2312"/>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_GB2312" w:hAnsi="仿宋_GB2312" w:cs="仿宋_GB2312"/>
                <w:color w:val="FF0000"/>
                <w:kern w:val="0"/>
                <w:sz w:val="24"/>
                <w:szCs w:val="24"/>
                <w:lang w:val="en-US" w:eastAsia="zh-CN"/>
              </w:rPr>
            </w:pPr>
            <w:r>
              <w:rPr>
                <w:rFonts w:hint="eastAsia" w:ascii="仿宋_GB2312" w:hAnsi="仿宋_GB2312" w:cs="仿宋_GB2312"/>
                <w:color w:val="FF0000"/>
                <w:kern w:val="0"/>
                <w:sz w:val="24"/>
                <w:szCs w:val="24"/>
                <w:lang w:val="en-US" w:eastAsia="zh-CN"/>
              </w:rPr>
              <w:t>11.03</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lang w:eastAsia="zh-CN"/>
              </w:rPr>
              <w:t>花城街</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kern w:val="0"/>
                <w:sz w:val="24"/>
                <w:szCs w:val="24"/>
                <w:lang w:eastAsia="zh-CN"/>
              </w:rPr>
            </w:pPr>
            <w:r>
              <w:rPr>
                <w:rFonts w:hint="eastAsia" w:ascii="仿宋_GB2312" w:hAnsi="仿宋_GB2312" w:cs="仿宋_GB2312"/>
                <w:kern w:val="0"/>
                <w:sz w:val="24"/>
                <w:szCs w:val="24"/>
                <w:lang w:eastAsia="zh-CN"/>
              </w:rPr>
              <w:t>杨二村新村经济合作社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_GB2312" w:hAnsi="仿宋_GB2312" w:cs="仿宋_GB2312"/>
                <w:color w:val="FF0000"/>
                <w:kern w:val="0"/>
                <w:sz w:val="24"/>
                <w:szCs w:val="24"/>
                <w:lang w:val="en-US" w:eastAsia="zh-CN"/>
              </w:rPr>
            </w:pPr>
            <w:r>
              <w:rPr>
                <w:rFonts w:hint="eastAsia" w:ascii="仿宋_GB2312" w:hAnsi="仿宋_GB2312" w:cs="仿宋_GB2312"/>
                <w:color w:val="FF0000"/>
                <w:kern w:val="0"/>
                <w:sz w:val="24"/>
                <w:szCs w:val="24"/>
                <w:lang w:val="en-US" w:eastAsia="zh-CN"/>
              </w:rPr>
              <w:t>43.0035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eastAsia" w:ascii="仿宋_GB2312" w:hAnsi="仿宋_GB2312" w:cs="仿宋_GB2312"/>
                <w:kern w:val="0"/>
                <w:sz w:val="24"/>
                <w:szCs w:val="24"/>
              </w:rPr>
            </w:pPr>
            <w:r>
              <w:rPr>
                <w:rFonts w:hint="eastAsia" w:ascii="仿宋_GB2312" w:hAnsi="仿宋_GB2312" w:cs="仿宋_GB2312"/>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_GB2312" w:hAnsi="仿宋_GB2312" w:cs="仿宋_GB2312"/>
                <w:color w:val="FF0000"/>
                <w:kern w:val="0"/>
                <w:sz w:val="24"/>
                <w:szCs w:val="24"/>
                <w:lang w:val="en-US" w:eastAsia="zh-CN"/>
              </w:rPr>
            </w:pPr>
            <w:r>
              <w:rPr>
                <w:rFonts w:hint="eastAsia" w:ascii="仿宋_GB2312" w:hAnsi="仿宋_GB2312" w:cs="仿宋_GB2312"/>
                <w:color w:val="FF0000"/>
                <w:kern w:val="0"/>
                <w:sz w:val="24"/>
                <w:szCs w:val="24"/>
                <w:lang w:val="en-US" w:eastAsia="zh-CN"/>
              </w:rPr>
              <w:t>92.03</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_GB2312" w:hAnsi="仿宋_GB2312" w:cs="仿宋_GB2312"/>
                <w:color w:val="FF0000"/>
                <w:kern w:val="0"/>
                <w:sz w:val="24"/>
                <w:szCs w:val="24"/>
                <w:lang w:val="en-US" w:eastAsia="zh-CN"/>
              </w:rPr>
            </w:pPr>
            <w:r>
              <w:rPr>
                <w:rFonts w:hint="eastAsia" w:ascii="仿宋_GB2312" w:hAnsi="仿宋_GB2312" w:cs="仿宋_GB2312"/>
                <w:color w:val="FF0000"/>
                <w:kern w:val="0"/>
                <w:sz w:val="24"/>
                <w:szCs w:val="24"/>
                <w:lang w:val="en-US" w:eastAsia="zh-CN"/>
              </w:rPr>
              <w:t>400.7265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eastAsia" w:ascii="仿宋_GB2312" w:hAnsi="仿宋_GB2312" w:eastAsia="仿宋_GB2312" w:cs="仿宋_GB2312"/>
                <w:kern w:val="0"/>
                <w:sz w:val="24"/>
                <w:szCs w:val="24"/>
                <w:lang w:val="en-US" w:eastAsia="zh-CN" w:bidi="ar-SA"/>
              </w:rPr>
            </w:pPr>
            <w:r>
              <w:rPr>
                <w:rFonts w:hint="eastAsia" w:ascii="仿宋_GB2312" w:hAnsi="仿宋_GB2312" w:cs="仿宋_GB2312"/>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_GB2312" w:hAnsi="仿宋_GB2312" w:cs="仿宋_GB2312"/>
                <w:color w:val="FF0000"/>
                <w:kern w:val="0"/>
                <w:sz w:val="24"/>
                <w:szCs w:val="24"/>
                <w:lang w:val="en-US" w:eastAsia="zh-CN"/>
              </w:rPr>
            </w:pPr>
            <w:r>
              <w:rPr>
                <w:rFonts w:hint="eastAsia" w:ascii="仿宋_GB2312" w:hAnsi="仿宋_GB2312" w:cs="仿宋_GB2312"/>
                <w:color w:val="FF0000"/>
                <w:kern w:val="0"/>
                <w:sz w:val="24"/>
                <w:szCs w:val="24"/>
                <w:lang w:val="en-US" w:eastAsia="zh-CN"/>
              </w:rPr>
              <w:t>857.61</w:t>
            </w:r>
          </w:p>
        </w:tc>
      </w:tr>
    </w:tbl>
    <w:p>
      <w:pPr>
        <w:spacing w:line="320" w:lineRule="exact"/>
        <w:ind w:right="210"/>
        <w:jc w:val="left"/>
        <w:rPr>
          <w:sz w:val="24"/>
          <w:szCs w:val="28"/>
        </w:rPr>
      </w:pPr>
      <w:r>
        <w:rPr>
          <w:rFonts w:hint="eastAsia"/>
          <w:sz w:val="24"/>
          <w:szCs w:val="28"/>
        </w:rPr>
        <w:t>说明：</w:t>
      </w:r>
    </w:p>
    <w:p>
      <w:pPr>
        <w:spacing w:line="320" w:lineRule="exact"/>
        <w:ind w:right="210"/>
        <w:jc w:val="left"/>
        <w:rPr>
          <w:rFonts w:hint="eastAsia"/>
          <w:sz w:val="24"/>
          <w:szCs w:val="28"/>
        </w:rPr>
      </w:pPr>
      <w:r>
        <w:rPr>
          <w:rFonts w:hint="eastAsia"/>
          <w:sz w:val="24"/>
          <w:szCs w:val="28"/>
        </w:rPr>
        <w:t>1、</w:t>
      </w:r>
      <w:r>
        <w:rPr>
          <w:sz w:val="24"/>
          <w:szCs w:val="28"/>
        </w:rPr>
        <w:t>征地社保费计提标准</w:t>
      </w:r>
      <w:r>
        <w:rPr>
          <w:rFonts w:hint="eastAsia"/>
          <w:color w:val="FF0000"/>
          <w:sz w:val="24"/>
          <w:szCs w:val="28"/>
          <w:lang w:val="en-US" w:eastAsia="zh-CN"/>
        </w:rPr>
        <w:t>2.14</w:t>
      </w:r>
      <w:r>
        <w:rPr>
          <w:sz w:val="24"/>
          <w:szCs w:val="28"/>
        </w:rPr>
        <w:t>万元</w:t>
      </w:r>
      <w:r>
        <w:rPr>
          <w:rFonts w:hint="eastAsia"/>
          <w:sz w:val="24"/>
          <w:szCs w:val="28"/>
        </w:rPr>
        <w:t>/亩，征地社保费计算结果向上取整，精确到百元。</w:t>
      </w:r>
    </w:p>
    <w:p>
      <w:pPr>
        <w:spacing w:line="320" w:lineRule="exact"/>
        <w:ind w:right="210"/>
        <w:jc w:val="left"/>
        <w:rPr>
          <w:sz w:val="24"/>
          <w:szCs w:val="28"/>
        </w:rPr>
      </w:pPr>
      <w:r>
        <w:rPr>
          <w:sz w:val="24"/>
          <w:szCs w:val="28"/>
        </w:rPr>
        <w:t>2、被征收土地属于农村集体经济组织留用地的，不计提征地社保费。</w:t>
      </w:r>
    </w:p>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EC2A03"/>
    <w:rsid w:val="0C1E49CC"/>
    <w:rsid w:val="0CE91961"/>
    <w:rsid w:val="12341E88"/>
    <w:rsid w:val="13714D70"/>
    <w:rsid w:val="15CE692B"/>
    <w:rsid w:val="19E21F71"/>
    <w:rsid w:val="20B67655"/>
    <w:rsid w:val="211F0DDA"/>
    <w:rsid w:val="23141564"/>
    <w:rsid w:val="28702BCD"/>
    <w:rsid w:val="2B972895"/>
    <w:rsid w:val="2DAF2E8F"/>
    <w:rsid w:val="35F746F3"/>
    <w:rsid w:val="36EF346B"/>
    <w:rsid w:val="383071EA"/>
    <w:rsid w:val="39751ECE"/>
    <w:rsid w:val="3A9535F9"/>
    <w:rsid w:val="3CFF5EF7"/>
    <w:rsid w:val="3E3629B5"/>
    <w:rsid w:val="3EA022D5"/>
    <w:rsid w:val="3F6655A0"/>
    <w:rsid w:val="40736F4A"/>
    <w:rsid w:val="42A07318"/>
    <w:rsid w:val="439F5296"/>
    <w:rsid w:val="450C1F37"/>
    <w:rsid w:val="4C363821"/>
    <w:rsid w:val="544878FF"/>
    <w:rsid w:val="56293227"/>
    <w:rsid w:val="57B071EF"/>
    <w:rsid w:val="5D7072F6"/>
    <w:rsid w:val="614340C8"/>
    <w:rsid w:val="64374311"/>
    <w:rsid w:val="65A9621A"/>
    <w:rsid w:val="66177D25"/>
    <w:rsid w:val="72270D40"/>
    <w:rsid w:val="7451241A"/>
    <w:rsid w:val="748706FC"/>
    <w:rsid w:val="79A963F5"/>
    <w:rsid w:val="7A301722"/>
    <w:rsid w:val="7A4A27FD"/>
    <w:rsid w:val="7C1546B9"/>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toc 4"/>
    <w:basedOn w:val="1"/>
    <w:next w:val="1"/>
    <w:qFormat/>
    <w:uiPriority w:val="0"/>
    <w:pPr>
      <w:wordWrap w:val="0"/>
      <w:ind w:left="850"/>
      <w:jc w:val="both"/>
    </w:pPr>
    <w:rPr>
      <w:rFonts w:ascii="Calibri" w:hAnsi="Calibri" w:eastAsia="宋体" w:cs="黑体"/>
      <w:sz w:val="21"/>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user</cp:lastModifiedBy>
  <cp:lastPrinted>2022-01-04T07:55:00Z</cp:lastPrinted>
  <dcterms:modified xsi:type="dcterms:W3CDTF">2022-11-04T06:33:22Z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0C0DE489E8B24C16B5CA190443C1F12E</vt:lpwstr>
  </property>
</Properties>
</file>