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after="0" w:afterLines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征地补偿安置方案</w:t>
      </w:r>
    </w:p>
    <w:p>
      <w:pPr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为实施广州市天河区建设规划，完善城市功能，改善城市环境，促进经济、文化发展，广州市天河区人民政府拟征收该区</w:t>
      </w:r>
      <w:r>
        <w:rPr>
          <w:rFonts w:hint="eastAsia" w:ascii="Times New Roman" w:hAnsi="Times New Roman" w:eastAsia="仿宋_GB2312"/>
          <w:sz w:val="32"/>
          <w:szCs w:val="32"/>
        </w:rPr>
        <w:t>棠下街棠东股份合作经济联社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属下的集体土地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4.1219</w:t>
      </w:r>
      <w:r>
        <w:rPr>
          <w:rFonts w:hint="eastAsia" w:ascii="Times New Roman" w:hAnsi="Times New Roman" w:eastAsia="仿宋_GB2312"/>
          <w:sz w:val="32"/>
          <w:szCs w:val="32"/>
        </w:rPr>
        <w:t>公顷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根据《中华人民共和国土地管理法》第二条、第四十五条、第四十七条，以及《广东省实施&lt;中华人民共和国土地管理法&gt;办法》等有关规定和精神，结合我区实际情况拟定了征地补偿安置方案，具体征地补偿安置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征收集体土地情况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现状地类情况。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拟征收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天河区棠下街棠东股份合作经济联社集体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土地总面积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4.1219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公顷，现状地类为农用地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3.4581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公顷（耕地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0.6227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公顷、林地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0.8346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公顷、其他农用地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2.0008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公顷），建设用地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0.6638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（二）根据用地报批要求的报批地类情况。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天河区棠下街棠东股份合作经济联社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4.1219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其中集体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3.9497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公顷（耕地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0.6799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公顷、林地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1.2378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公顷、其他农用地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2.0320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公顷），建设用地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0.0663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公顷，未利用地0.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1059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二、征地补偿标准及费用</w:t>
      </w:r>
    </w:p>
    <w:tbl>
      <w:tblPr>
        <w:tblStyle w:val="5"/>
        <w:tblpPr w:leftFromText="180" w:rightFromText="180" w:vertAnchor="text" w:horzAnchor="page" w:tblpX="1380" w:tblpY="435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011"/>
        <w:gridCol w:w="1170"/>
        <w:gridCol w:w="1088"/>
        <w:gridCol w:w="1305"/>
        <w:gridCol w:w="1185"/>
        <w:gridCol w:w="138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03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单位：公顷、万元/公顷、万元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土地类别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土地补偿费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安置补偿费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棠下街棠东股份合作经济联社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耕地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0.6799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260.06175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260.06175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520.1235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1.2378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473.4585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473.4585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946.9170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其他农用地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2.0320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777.2400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777.2400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1554.4800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0.0663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765.00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50.7195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50.7195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未利用地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0.1059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765.00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81.0135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81.0135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土地补偿费与安置补偿费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3153.2535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补偿支付方式为货币，土地补偿费补偿支付对象为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棠下街棠东股份合作经济联社，其余补偿费用由棠下街棠东股份合作经济联社转付需安置补偿对象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青苗补偿费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18.5486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地上附着物补偿费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1241.00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以上土地面积合计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>4.1219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公顷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以上补偿金额合计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>4412.8021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left="420" w:leftChars="200"/>
        <w:rPr>
          <w:rFonts w:hint="eastAsia" w:ascii="Times New Roman" w:hAnsi="Times New Roman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三、安置措施情况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>为妥善安置被征地农民，切实解决被征地农民的生产生活出路，在保证货币安置落实的同时，给上述被征地农民落实培训、就业等社会保障措施，以确保被征地农民的原有生活水平不降低，长远生计有保障。本项目根据《广东省征收农村集体土地留用地管理办法（试行）》（粤府办〔2009〕41号）的规定，按实际征收土地面积的10%比例给被征地单位安排留用地。被征地农民养老保障安置，详见被征地农民养老保障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97BC1"/>
    <w:multiLevelType w:val="singleLevel"/>
    <w:tmpl w:val="B0797B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8C7E5C"/>
    <w:multiLevelType w:val="singleLevel"/>
    <w:tmpl w:val="6F8C7E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TY3NTU1NjJlNTE4YmM4YWQ1ZTFiNmUwZjI3N2YifQ=="/>
  </w:docVars>
  <w:rsids>
    <w:rsidRoot w:val="63122370"/>
    <w:rsid w:val="3D580C5D"/>
    <w:rsid w:val="471731C8"/>
    <w:rsid w:val="6312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32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1067</Characters>
  <Lines>0</Lines>
  <Paragraphs>0</Paragraphs>
  <TotalTime>0</TotalTime>
  <ScaleCrop>false</ScaleCrop>
  <LinksUpToDate>false</LinksUpToDate>
  <CharactersWithSpaces>1068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2022-09-30T07:35:00Z</dcterms:created>
  <dc:creator>似水流连</dc:creator>
  <cp:lastModifiedBy>似水流连</cp:lastModifiedBy>
  <dcterms:modified xsi:type="dcterms:W3CDTF">2022-09-30T08:12:21Z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8B26DABE3AC1477DB623B269F92B246F</vt:lpwstr>
  </property>
</Properties>
</file>