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2160"/>
          <w:tab w:val="left" w:pos="2340"/>
          <w:tab w:val="left" w:pos="6480"/>
        </w:tabs>
        <w:spacing w:line="579" w:lineRule="exact"/>
        <w:ind w:right="23" w:rightChars="11"/>
        <w:rPr>
          <w:rFonts w:hint="default" w:ascii="Times New Roman" w:hAnsi="Times New Roman" w:eastAsia="仿宋_GB2312" w:cs="Times New Roman"/>
          <w:sz w:val="32"/>
          <w:szCs w:val="32"/>
          <w:shd w:val="clear" w:color="auto" w:fill="FFFFFF"/>
          <w:lang w:val="en-US" w:eastAsia="zh-CN"/>
        </w:rPr>
      </w:pPr>
      <w:r>
        <w:rPr>
          <w:rFonts w:hint="eastAsia" w:ascii="黑体" w:hAnsi="黑体" w:eastAsia="黑体" w:cs="黑体"/>
          <w:sz w:val="32"/>
          <w:szCs w:val="32"/>
          <w:shd w:val="clear" w:color="auto" w:fill="FFFFFF"/>
          <w:lang w:val="en-US" w:eastAsia="zh-CN"/>
        </w:rPr>
        <w:t>附件1</w:t>
      </w:r>
    </w:p>
    <w:p>
      <w:pPr>
        <w:adjustRightInd w:val="0"/>
        <w:snapToGrid w:val="0"/>
        <w:jc w:val="center"/>
        <w:rPr>
          <w:rFonts w:hint="default" w:ascii="Times New Roman" w:hAnsi="Times New Roman" w:eastAsia="方正小标宋简体" w:cs="Times New Roman"/>
          <w:color w:val="000000"/>
          <w:sz w:val="44"/>
          <w:szCs w:val="44"/>
        </w:rPr>
      </w:pPr>
    </w:p>
    <w:p>
      <w:pPr>
        <w:adjustRightInd w:val="0"/>
        <w:snapToGrid w:val="0"/>
        <w:spacing w:line="640" w:lineRule="exact"/>
        <w:jc w:val="center"/>
        <w:rPr>
          <w:rFonts w:hint="default" w:ascii="Times New Roman" w:hAnsi="Times New Roman" w:eastAsia="方正小标宋简体" w:cs="Times New Roman"/>
          <w:color w:val="000000"/>
          <w:sz w:val="44"/>
          <w:szCs w:val="44"/>
          <w:lang w:val="en-US" w:eastAsia="zh-CN"/>
        </w:rPr>
      </w:pPr>
      <w:r>
        <w:rPr>
          <w:rFonts w:hint="default" w:ascii="Times New Roman" w:hAnsi="Times New Roman" w:eastAsia="方正小标宋简体" w:cs="Times New Roman"/>
          <w:color w:val="000000"/>
          <w:sz w:val="44"/>
          <w:szCs w:val="44"/>
        </w:rPr>
        <w:t>关于</w:t>
      </w:r>
      <w:r>
        <w:rPr>
          <w:rFonts w:hint="default" w:ascii="Times New Roman" w:hAnsi="Times New Roman" w:eastAsia="方正小标宋简体" w:cs="Times New Roman"/>
          <w:color w:val="000000"/>
          <w:sz w:val="44"/>
          <w:szCs w:val="44"/>
          <w:lang w:val="en-US" w:eastAsia="zh-CN"/>
        </w:rPr>
        <w:t>广州市黄埔区（中新广州知识城）</w:t>
      </w:r>
    </w:p>
    <w:p>
      <w:pPr>
        <w:adjustRightInd w:val="0"/>
        <w:snapToGrid w:val="0"/>
        <w:spacing w:line="640" w:lineRule="exact"/>
        <w:jc w:val="center"/>
        <w:rPr>
          <w:rFonts w:hint="default" w:ascii="Times New Roman" w:hAnsi="Times New Roman" w:eastAsia="方正小标宋简体" w:cs="Times New Roman"/>
          <w:color w:val="000000"/>
          <w:sz w:val="44"/>
          <w:szCs w:val="44"/>
          <w:lang w:val="en-US" w:eastAsia="zh-CN"/>
        </w:rPr>
      </w:pPr>
      <w:r>
        <w:rPr>
          <w:rFonts w:hint="eastAsia" w:ascii="Times New Roman" w:hAnsi="Times New Roman" w:eastAsia="方正小标宋简体" w:cs="Times New Roman"/>
          <w:color w:val="000000"/>
          <w:sz w:val="44"/>
          <w:szCs w:val="44"/>
          <w:lang w:val="en-US" w:eastAsia="zh-CN"/>
        </w:rPr>
        <w:t>2022年度第十批次</w:t>
      </w:r>
      <w:r>
        <w:rPr>
          <w:rFonts w:hint="default" w:ascii="Times New Roman" w:hAnsi="Times New Roman" w:eastAsia="方正小标宋简体" w:cs="Times New Roman"/>
          <w:color w:val="000000"/>
          <w:sz w:val="44"/>
          <w:szCs w:val="44"/>
          <w:lang w:val="en-US" w:eastAsia="zh-CN"/>
        </w:rPr>
        <w:t>城镇建设用地</w:t>
      </w:r>
    </w:p>
    <w:p>
      <w:pPr>
        <w:adjustRightInd w:val="0"/>
        <w:snapToGrid w:val="0"/>
        <w:spacing w:line="640" w:lineRule="exact"/>
        <w:jc w:val="center"/>
        <w:rPr>
          <w:rFonts w:hint="default" w:ascii="Times New Roman" w:hAnsi="Times New Roman" w:eastAsia="方正小标宋简体" w:cs="Times New Roman"/>
          <w:color w:val="000000"/>
          <w:sz w:val="44"/>
          <w:szCs w:val="44"/>
        </w:rPr>
      </w:pPr>
      <w:r>
        <w:rPr>
          <w:rFonts w:hint="default" w:ascii="Times New Roman" w:hAnsi="Times New Roman" w:eastAsia="方正小标宋简体" w:cs="Times New Roman"/>
          <w:color w:val="000000"/>
          <w:sz w:val="44"/>
          <w:szCs w:val="44"/>
        </w:rPr>
        <w:t>征</w:t>
      </w:r>
      <w:r>
        <w:rPr>
          <w:rFonts w:hint="default" w:ascii="Times New Roman" w:hAnsi="Times New Roman" w:eastAsia="方正小标宋简体" w:cs="Times New Roman"/>
          <w:color w:val="000000"/>
          <w:sz w:val="44"/>
          <w:szCs w:val="44"/>
          <w:lang w:val="en-US" w:eastAsia="zh-CN"/>
        </w:rPr>
        <w:t>地</w:t>
      </w:r>
      <w:r>
        <w:rPr>
          <w:rFonts w:hint="default" w:ascii="Times New Roman" w:hAnsi="Times New Roman" w:eastAsia="方正小标宋简体" w:cs="Times New Roman"/>
          <w:color w:val="000000"/>
          <w:sz w:val="44"/>
          <w:szCs w:val="44"/>
        </w:rPr>
        <w:t>补偿安置方案</w:t>
      </w:r>
    </w:p>
    <w:p>
      <w:pPr>
        <w:spacing w:line="500" w:lineRule="exact"/>
        <w:rPr>
          <w:rFonts w:hint="default" w:ascii="Times New Roman" w:hAnsi="Times New Roman" w:eastAsia="仿宋_GB2312" w:cs="Times New Roman"/>
          <w:sz w:val="32"/>
          <w:szCs w:val="32"/>
        </w:rPr>
      </w:pPr>
    </w:p>
    <w:p>
      <w:pPr>
        <w:tabs>
          <w:tab w:val="left" w:pos="2160"/>
          <w:tab w:val="left" w:pos="2340"/>
          <w:tab w:val="left" w:pos="6480"/>
        </w:tabs>
        <w:spacing w:line="600" w:lineRule="exact"/>
        <w:ind w:right="23" w:rightChars="11"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为实施中新广州知识城建设规划，完善城市功能，改善城市环境，促进经济、文化发展，我区拟征收</w:t>
      </w:r>
      <w:r>
        <w:rPr>
          <w:rFonts w:hint="default" w:ascii="Times New Roman" w:hAnsi="Times New Roman" w:eastAsia="仿宋_GB2312" w:cs="Times New Roman"/>
          <w:color w:val="000000"/>
          <w:sz w:val="32"/>
          <w:szCs w:val="32"/>
          <w:lang w:bidi="ar"/>
        </w:rPr>
        <w:t>广州市黄埔区</w:t>
      </w:r>
      <w:r>
        <w:rPr>
          <w:rFonts w:hint="eastAsia" w:ascii="Times New Roman" w:hAnsi="Times New Roman" w:eastAsia="仿宋_GB2312" w:cs="Times New Roman"/>
          <w:color w:val="000000"/>
          <w:sz w:val="32"/>
          <w:szCs w:val="32"/>
          <w:lang w:val="en-US" w:eastAsia="zh-CN" w:bidi="ar"/>
        </w:rPr>
        <w:t>九佛</w:t>
      </w:r>
      <w:r>
        <w:rPr>
          <w:rFonts w:hint="default" w:ascii="Times New Roman" w:hAnsi="Times New Roman" w:eastAsia="仿宋_GB2312" w:cs="Times New Roman"/>
          <w:color w:val="000000"/>
          <w:sz w:val="32"/>
          <w:szCs w:val="32"/>
          <w:lang w:bidi="ar"/>
        </w:rPr>
        <w:t>街</w:t>
      </w:r>
      <w:r>
        <w:rPr>
          <w:rFonts w:hint="eastAsia" w:ascii="Times New Roman" w:hAnsi="Times New Roman" w:eastAsia="仿宋_GB2312" w:cs="Times New Roman"/>
          <w:color w:val="000000"/>
          <w:sz w:val="32"/>
          <w:szCs w:val="32"/>
          <w:lang w:val="en-US" w:eastAsia="zh-CN" w:bidi="ar"/>
        </w:rPr>
        <w:t>枫下村前进经济合作社、枫下村群星经济合作社、枫下村刘一经济合作社、枫下村东风经济合作社、枫下村永红经济合作社、枫下</w:t>
      </w:r>
      <w:r>
        <w:rPr>
          <w:rFonts w:hint="default" w:ascii="Times New Roman" w:hAnsi="Times New Roman" w:eastAsia="仿宋_GB2312" w:cs="Times New Roman"/>
          <w:color w:val="000000"/>
          <w:sz w:val="32"/>
          <w:szCs w:val="32"/>
          <w:lang w:bidi="ar"/>
        </w:rPr>
        <w:t>村经济联合社</w:t>
      </w:r>
      <w:r>
        <w:rPr>
          <w:rFonts w:hint="eastAsia" w:ascii="Times New Roman" w:hAnsi="Times New Roman" w:eastAsia="仿宋_GB2312" w:cs="Times New Roman"/>
          <w:color w:val="000000"/>
          <w:sz w:val="32"/>
          <w:szCs w:val="32"/>
          <w:lang w:eastAsia="zh-CN" w:bidi="ar"/>
        </w:rPr>
        <w:t>、</w:t>
      </w:r>
      <w:r>
        <w:rPr>
          <w:rFonts w:hint="eastAsia" w:ascii="Times New Roman" w:hAnsi="Times New Roman" w:eastAsia="仿宋_GB2312" w:cs="Times New Roman"/>
          <w:color w:val="000000"/>
          <w:sz w:val="32"/>
          <w:szCs w:val="32"/>
          <w:lang w:val="en-US" w:eastAsia="zh-CN" w:bidi="ar"/>
        </w:rPr>
        <w:t>山龙村经济联合社</w:t>
      </w:r>
      <w:r>
        <w:rPr>
          <w:rFonts w:hint="default" w:ascii="Times New Roman" w:hAnsi="Times New Roman" w:eastAsia="仿宋_GB2312" w:cs="Times New Roman"/>
          <w:color w:val="000000"/>
          <w:sz w:val="32"/>
          <w:szCs w:val="32"/>
          <w:lang w:val="en-US" w:eastAsia="zh-CN" w:bidi="ar"/>
        </w:rPr>
        <w:t>属下的</w:t>
      </w:r>
      <w:r>
        <w:rPr>
          <w:rFonts w:hint="default" w:ascii="Times New Roman" w:hAnsi="Times New Roman" w:eastAsia="仿宋_GB2312" w:cs="Times New Roman"/>
          <w:color w:val="000000"/>
          <w:sz w:val="32"/>
          <w:szCs w:val="32"/>
          <w:lang w:bidi="ar"/>
        </w:rPr>
        <w:t>集体土地合计</w:t>
      </w:r>
      <w:r>
        <w:rPr>
          <w:rFonts w:hint="eastAsia" w:ascii="Times New Roman" w:hAnsi="Times New Roman" w:eastAsia="仿宋_GB2312" w:cs="Times New Roman"/>
          <w:color w:val="auto"/>
          <w:sz w:val="32"/>
          <w:szCs w:val="32"/>
          <w:lang w:val="en-US" w:eastAsia="zh-CN" w:bidi="ar"/>
        </w:rPr>
        <w:t>1.7581</w:t>
      </w:r>
      <w:r>
        <w:rPr>
          <w:rFonts w:hint="default" w:ascii="Times New Roman" w:hAnsi="Times New Roman" w:eastAsia="仿宋_GB2312" w:cs="Times New Roman"/>
          <w:color w:val="000000"/>
          <w:sz w:val="32"/>
          <w:szCs w:val="32"/>
          <w:lang w:bidi="ar"/>
        </w:rPr>
        <w:t>公顷</w:t>
      </w:r>
      <w:r>
        <w:rPr>
          <w:rFonts w:hint="default" w:ascii="Times New Roman" w:hAnsi="Times New Roman" w:eastAsia="仿宋_GB2312" w:cs="Times New Roman"/>
          <w:sz w:val="32"/>
          <w:szCs w:val="32"/>
          <w:shd w:val="clear" w:color="auto" w:fill="FFFFFF"/>
          <w:lang w:val="en-US" w:eastAsia="zh-CN"/>
        </w:rPr>
        <w:t>。</w:t>
      </w:r>
      <w:r>
        <w:rPr>
          <w:rFonts w:hint="default" w:ascii="Times New Roman" w:hAnsi="Times New Roman" w:eastAsia="仿宋_GB2312" w:cs="Times New Roman"/>
          <w:sz w:val="32"/>
          <w:szCs w:val="32"/>
        </w:rPr>
        <w:t>根据《中华人民共和国土地管理法》第二条、第四十五条、第四十七条有关规定精神、《广东省实施〈中华人民共和国土地管理法〉办法》等规定，结合我区</w:t>
      </w:r>
      <w:r>
        <w:rPr>
          <w:rFonts w:hint="default" w:ascii="Times New Roman" w:hAnsi="Times New Roman" w:eastAsia="仿宋_GB2312" w:cs="Times New Roman"/>
          <w:sz w:val="32"/>
          <w:szCs w:val="32"/>
          <w:lang w:val="en-US" w:eastAsia="zh-CN"/>
        </w:rPr>
        <w:t>的征收农用地区片综合地价和</w:t>
      </w:r>
      <w:r>
        <w:rPr>
          <w:rFonts w:hint="default" w:ascii="Times New Roman" w:hAnsi="Times New Roman" w:eastAsia="仿宋_GB2312" w:cs="Times New Roman"/>
          <w:sz w:val="32"/>
          <w:szCs w:val="32"/>
        </w:rPr>
        <w:t>实际情况</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拟定了征地补偿安置方案，具体如下：</w:t>
      </w:r>
    </w:p>
    <w:p>
      <w:pPr>
        <w:tabs>
          <w:tab w:val="left" w:pos="2160"/>
          <w:tab w:val="left" w:pos="2340"/>
          <w:tab w:val="left" w:pos="6480"/>
        </w:tabs>
        <w:spacing w:line="600" w:lineRule="exact"/>
        <w:ind w:right="23" w:rightChars="11" w:firstLine="640" w:firstLineChars="200"/>
        <w:rPr>
          <w:rFonts w:hint="default" w:ascii="Times New Roman" w:hAnsi="Times New Roman" w:eastAsia="仿宋_GB2312" w:cs="Times New Roman"/>
          <w:sz w:val="32"/>
          <w:szCs w:val="32"/>
        </w:rPr>
      </w:pPr>
      <w:r>
        <w:rPr>
          <w:rFonts w:hint="eastAsia" w:ascii="黑体" w:hAnsi="黑体" w:eastAsia="黑体" w:cs="黑体"/>
          <w:sz w:val="32"/>
          <w:szCs w:val="32"/>
        </w:rPr>
        <w:t>一、征收集体土地情况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sz w:val="32"/>
          <w:szCs w:val="32"/>
          <w:lang w:bidi="ar"/>
        </w:rPr>
      </w:pPr>
      <w:r>
        <w:rPr>
          <w:rFonts w:hint="default" w:ascii="Times New Roman" w:hAnsi="Times New Roman" w:eastAsia="仿宋_GB2312" w:cs="Times New Roman"/>
          <w:sz w:val="32"/>
          <w:szCs w:val="32"/>
        </w:rPr>
        <w:t>该项目</w:t>
      </w:r>
      <w:r>
        <w:rPr>
          <w:rFonts w:hint="default" w:ascii="Times New Roman" w:hAnsi="Times New Roman" w:eastAsia="仿宋_GB2312" w:cs="Times New Roman"/>
          <w:sz w:val="32"/>
          <w:szCs w:val="32"/>
          <w:lang w:val="en-US" w:eastAsia="zh-CN"/>
        </w:rPr>
        <w:t>征收</w:t>
      </w:r>
      <w:r>
        <w:rPr>
          <w:rFonts w:hint="default" w:ascii="Times New Roman" w:hAnsi="Times New Roman" w:eastAsia="仿宋_GB2312" w:cs="Times New Roman"/>
          <w:color w:val="000000"/>
          <w:sz w:val="32"/>
          <w:szCs w:val="32"/>
          <w:lang w:bidi="ar"/>
        </w:rPr>
        <w:t>广州市黄埔区</w:t>
      </w:r>
      <w:r>
        <w:rPr>
          <w:rFonts w:hint="eastAsia" w:ascii="Times New Roman" w:hAnsi="Times New Roman" w:eastAsia="仿宋_GB2312" w:cs="Times New Roman"/>
          <w:color w:val="000000"/>
          <w:sz w:val="32"/>
          <w:szCs w:val="32"/>
          <w:lang w:eastAsia="zh-CN" w:bidi="ar"/>
        </w:rPr>
        <w:t>九佛街</w:t>
      </w:r>
      <w:r>
        <w:rPr>
          <w:rFonts w:hint="eastAsia" w:ascii="Times New Roman" w:hAnsi="Times New Roman" w:eastAsia="仿宋_GB2312" w:cs="Times New Roman"/>
          <w:color w:val="000000"/>
          <w:sz w:val="32"/>
          <w:szCs w:val="32"/>
          <w:lang w:val="en-US" w:eastAsia="zh-CN" w:bidi="ar"/>
        </w:rPr>
        <w:t>枫下村前进经济合作社、枫下村群星经济合作社、枫下村刘一经济合作社、枫下村东风经济合作社、枫下村永红经济合作社、</w:t>
      </w:r>
      <w:r>
        <w:rPr>
          <w:rFonts w:hint="eastAsia" w:ascii="Times New Roman" w:hAnsi="Times New Roman" w:eastAsia="仿宋_GB2312" w:cs="Times New Roman"/>
          <w:color w:val="000000"/>
          <w:sz w:val="32"/>
          <w:szCs w:val="32"/>
          <w:lang w:eastAsia="zh-CN" w:bidi="ar"/>
        </w:rPr>
        <w:t>枫下村</w:t>
      </w:r>
      <w:r>
        <w:rPr>
          <w:rFonts w:hint="default" w:ascii="Times New Roman" w:hAnsi="Times New Roman" w:eastAsia="仿宋_GB2312" w:cs="Times New Roman"/>
          <w:color w:val="000000"/>
          <w:sz w:val="32"/>
          <w:szCs w:val="32"/>
          <w:lang w:bidi="ar"/>
        </w:rPr>
        <w:t>经济联合社</w:t>
      </w:r>
      <w:r>
        <w:rPr>
          <w:rFonts w:hint="eastAsia" w:ascii="Times New Roman" w:hAnsi="Times New Roman" w:eastAsia="仿宋_GB2312" w:cs="Times New Roman"/>
          <w:color w:val="000000"/>
          <w:sz w:val="32"/>
          <w:szCs w:val="32"/>
          <w:lang w:eastAsia="zh-CN" w:bidi="ar"/>
        </w:rPr>
        <w:t>、</w:t>
      </w:r>
      <w:r>
        <w:rPr>
          <w:rFonts w:hint="eastAsia" w:ascii="Times New Roman" w:hAnsi="Times New Roman" w:eastAsia="仿宋_GB2312" w:cs="Times New Roman"/>
          <w:color w:val="000000"/>
          <w:sz w:val="32"/>
          <w:szCs w:val="32"/>
          <w:lang w:val="en-US" w:eastAsia="zh-CN" w:bidi="ar"/>
        </w:rPr>
        <w:t>山龙村经济联合社</w:t>
      </w:r>
      <w:r>
        <w:rPr>
          <w:rFonts w:hint="default" w:ascii="Times New Roman" w:hAnsi="Times New Roman" w:eastAsia="仿宋_GB2312" w:cs="Times New Roman"/>
          <w:color w:val="000000"/>
          <w:sz w:val="32"/>
          <w:szCs w:val="32"/>
          <w:lang w:val="en-US" w:eastAsia="zh-CN" w:bidi="ar"/>
        </w:rPr>
        <w:t>属下</w:t>
      </w:r>
      <w:r>
        <w:rPr>
          <w:rFonts w:hint="default" w:ascii="Times New Roman" w:hAnsi="Times New Roman" w:eastAsia="仿宋_GB2312" w:cs="Times New Roman"/>
          <w:color w:val="000000"/>
          <w:sz w:val="32"/>
          <w:szCs w:val="32"/>
          <w:lang w:bidi="ar"/>
        </w:rPr>
        <w:t>集体土地合计</w:t>
      </w:r>
      <w:r>
        <w:rPr>
          <w:rFonts w:hint="eastAsia" w:ascii="Times New Roman" w:hAnsi="Times New Roman" w:eastAsia="仿宋_GB2312" w:cs="Times New Roman"/>
          <w:color w:val="auto"/>
          <w:sz w:val="32"/>
          <w:szCs w:val="32"/>
          <w:lang w:val="en-US" w:eastAsia="zh-CN" w:bidi="ar"/>
        </w:rPr>
        <w:t>1.7581</w:t>
      </w:r>
      <w:r>
        <w:rPr>
          <w:rFonts w:hint="default" w:ascii="Times New Roman" w:hAnsi="Times New Roman" w:eastAsia="仿宋_GB2312" w:cs="Times New Roman"/>
          <w:color w:val="000000"/>
          <w:sz w:val="32"/>
          <w:szCs w:val="32"/>
          <w:lang w:bidi="ar"/>
        </w:rPr>
        <w:t>公顷</w:t>
      </w:r>
      <w:r>
        <w:rPr>
          <w:rFonts w:hint="default" w:ascii="Times New Roman" w:hAnsi="Times New Roman" w:eastAsia="仿宋_GB2312" w:cs="Times New Roman"/>
          <w:sz w:val="32"/>
          <w:szCs w:val="32"/>
          <w:shd w:val="clear" w:color="auto" w:fill="FFFFFF"/>
          <w:lang w:val="en-US" w:eastAsia="zh-CN"/>
        </w:rPr>
        <w:t>，其中</w:t>
      </w:r>
      <w:r>
        <w:rPr>
          <w:rFonts w:hint="eastAsia" w:ascii="Times New Roman" w:hAnsi="Times New Roman" w:eastAsia="仿宋_GB2312" w:cs="Times New Roman"/>
          <w:sz w:val="32"/>
          <w:szCs w:val="32"/>
          <w:shd w:val="clear" w:color="auto" w:fill="FFFFFF"/>
          <w:lang w:val="en-US" w:eastAsia="zh-CN"/>
        </w:rPr>
        <w:t>农用地1.7581公顷（</w:t>
      </w:r>
      <w:r>
        <w:rPr>
          <w:rFonts w:hint="eastAsia" w:ascii="Times New Roman" w:hAnsi="Times New Roman" w:eastAsia="仿宋_GB2312" w:cs="Times New Roman"/>
          <w:color w:val="auto"/>
          <w:sz w:val="32"/>
          <w:szCs w:val="32"/>
          <w:lang w:val="en-US" w:eastAsia="zh-CN" w:bidi="ar"/>
        </w:rPr>
        <w:t>耕地0.4019公顷，园地1.0248公顷，草地0.0050公顷，其他农用地0.3264</w:t>
      </w:r>
      <w:r>
        <w:rPr>
          <w:rFonts w:hint="default" w:ascii="Times New Roman" w:hAnsi="Times New Roman" w:eastAsia="仿宋_GB2312" w:cs="Times New Roman"/>
          <w:color w:val="000000"/>
          <w:sz w:val="32"/>
          <w:szCs w:val="32"/>
          <w:lang w:bidi="ar"/>
        </w:rPr>
        <w:t>公顷</w:t>
      </w:r>
      <w:r>
        <w:rPr>
          <w:rFonts w:hint="eastAsia" w:ascii="Times New Roman" w:hAnsi="Times New Roman" w:eastAsia="仿宋_GB2312" w:cs="Times New Roman"/>
          <w:color w:val="000000"/>
          <w:sz w:val="32"/>
          <w:szCs w:val="32"/>
          <w:lang w:eastAsia="zh-CN" w:bidi="ar"/>
        </w:rPr>
        <w:t>）</w:t>
      </w:r>
      <w:r>
        <w:rPr>
          <w:rFonts w:hint="default" w:ascii="Times New Roman" w:hAnsi="Times New Roman" w:eastAsia="仿宋_GB2312" w:cs="Times New Roman"/>
          <w:color w:val="000000"/>
          <w:sz w:val="32"/>
          <w:szCs w:val="32"/>
          <w:lang w:bidi="ar"/>
        </w:rPr>
        <w:t>。</w:t>
      </w:r>
    </w:p>
    <w:p>
      <w:pPr>
        <w:keepNext w:val="0"/>
        <w:keepLines w:val="0"/>
        <w:pageBreakBefore w:val="0"/>
        <w:widowControl w:val="0"/>
        <w:numPr>
          <w:ilvl w:val="-1"/>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sz w:val="32"/>
          <w:szCs w:val="32"/>
          <w:lang w:val="en-US" w:eastAsia="zh-CN" w:bidi="ar"/>
        </w:rPr>
      </w:pPr>
      <w:r>
        <w:rPr>
          <w:rFonts w:hint="eastAsia" w:ascii="黑体" w:hAnsi="黑体" w:eastAsia="黑体" w:cs="黑体"/>
          <w:color w:val="000000"/>
          <w:sz w:val="32"/>
          <w:szCs w:val="32"/>
          <w:lang w:val="en-US" w:eastAsia="zh-CN" w:bidi="ar"/>
        </w:rPr>
        <w:t>二、征地补偿标准</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土地补偿和安置补助</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b/>
          <w:bCs/>
          <w:sz w:val="28"/>
          <w:szCs w:val="28"/>
          <w:lang w:val="en-US" w:eastAsia="zh-CN"/>
        </w:rPr>
        <w:t>土地补偿费与安置补偿费一览表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right"/>
        <w:textAlignment w:val="auto"/>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b/>
          <w:bCs/>
          <w:sz w:val="28"/>
          <w:szCs w:val="28"/>
          <w:lang w:val="en-US" w:eastAsia="zh-CN"/>
        </w:rPr>
        <w:t>（单位：公顷、万元/公顷、万元）</w:t>
      </w:r>
    </w:p>
    <w:tbl>
      <w:tblPr>
        <w:tblStyle w:val="2"/>
        <w:tblW w:w="93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7"/>
        <w:gridCol w:w="716"/>
        <w:gridCol w:w="1065"/>
        <w:gridCol w:w="795"/>
        <w:gridCol w:w="1215"/>
        <w:gridCol w:w="750"/>
        <w:gridCol w:w="1155"/>
        <w:gridCol w:w="11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blHeader/>
          <w:jc w:val="center"/>
        </w:trPr>
        <w:tc>
          <w:tcPr>
            <w:tcW w:w="2527" w:type="dxa"/>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仿宋_GB2312" w:cs="Times New Roman"/>
                <w:b/>
                <w:bCs/>
                <w:color w:val="000000"/>
                <w:kern w:val="0"/>
                <w:sz w:val="22"/>
                <w:szCs w:val="22"/>
              </w:rPr>
            </w:pPr>
            <w:r>
              <w:rPr>
                <w:rFonts w:hint="default" w:ascii="Times New Roman" w:hAnsi="Times New Roman" w:eastAsia="仿宋_GB2312" w:cs="Times New Roman"/>
                <w:b/>
                <w:bCs/>
                <w:color w:val="000000"/>
                <w:kern w:val="0"/>
                <w:sz w:val="22"/>
                <w:szCs w:val="22"/>
              </w:rPr>
              <w:t>被征地单位</w:t>
            </w:r>
          </w:p>
        </w:tc>
        <w:tc>
          <w:tcPr>
            <w:tcW w:w="716" w:type="dxa"/>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仿宋_GB2312" w:cs="Times New Roman"/>
                <w:b/>
                <w:bCs/>
                <w:color w:val="000000"/>
                <w:kern w:val="0"/>
                <w:sz w:val="22"/>
                <w:szCs w:val="22"/>
              </w:rPr>
            </w:pPr>
            <w:r>
              <w:rPr>
                <w:rFonts w:hint="default" w:ascii="Times New Roman" w:hAnsi="Times New Roman" w:eastAsia="仿宋_GB2312" w:cs="Times New Roman"/>
                <w:b/>
                <w:bCs/>
                <w:color w:val="000000"/>
                <w:kern w:val="0"/>
                <w:sz w:val="22"/>
                <w:szCs w:val="22"/>
              </w:rPr>
              <w:t>土地类别</w:t>
            </w:r>
          </w:p>
        </w:tc>
        <w:tc>
          <w:tcPr>
            <w:tcW w:w="1065" w:type="dxa"/>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仿宋_GB2312" w:cs="Times New Roman"/>
                <w:b/>
                <w:bCs/>
                <w:color w:val="000000"/>
                <w:kern w:val="0"/>
                <w:sz w:val="22"/>
                <w:szCs w:val="22"/>
              </w:rPr>
            </w:pPr>
            <w:r>
              <w:rPr>
                <w:rFonts w:hint="default" w:ascii="Times New Roman" w:hAnsi="Times New Roman" w:eastAsia="仿宋_GB2312" w:cs="Times New Roman"/>
                <w:b/>
                <w:bCs/>
                <w:color w:val="000000"/>
                <w:kern w:val="0"/>
                <w:sz w:val="22"/>
                <w:szCs w:val="22"/>
              </w:rPr>
              <w:t>面积</w:t>
            </w:r>
          </w:p>
        </w:tc>
        <w:tc>
          <w:tcPr>
            <w:tcW w:w="2010" w:type="dxa"/>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仿宋_GB2312" w:cs="Times New Roman"/>
                <w:b/>
                <w:bCs/>
                <w:color w:val="000000"/>
                <w:kern w:val="0"/>
                <w:sz w:val="22"/>
                <w:szCs w:val="22"/>
                <w:lang w:val="en-US" w:eastAsia="zh-CN"/>
              </w:rPr>
            </w:pPr>
            <w:r>
              <w:rPr>
                <w:rFonts w:hint="default" w:ascii="Times New Roman" w:hAnsi="Times New Roman" w:eastAsia="仿宋_GB2312" w:cs="Times New Roman"/>
                <w:b/>
                <w:bCs/>
                <w:color w:val="000000"/>
                <w:kern w:val="0"/>
                <w:sz w:val="22"/>
                <w:szCs w:val="22"/>
              </w:rPr>
              <w:t>土地补偿</w:t>
            </w:r>
            <w:r>
              <w:rPr>
                <w:rFonts w:hint="default" w:ascii="Times New Roman" w:hAnsi="Times New Roman" w:eastAsia="仿宋_GB2312" w:cs="Times New Roman"/>
                <w:b/>
                <w:bCs/>
                <w:color w:val="000000"/>
                <w:kern w:val="0"/>
                <w:sz w:val="22"/>
                <w:szCs w:val="22"/>
                <w:lang w:val="en-US" w:eastAsia="zh-CN"/>
              </w:rPr>
              <w:t>费</w:t>
            </w:r>
          </w:p>
        </w:tc>
        <w:tc>
          <w:tcPr>
            <w:tcW w:w="1905" w:type="dxa"/>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仿宋_GB2312" w:cs="Times New Roman"/>
                <w:b/>
                <w:bCs/>
                <w:color w:val="000000"/>
                <w:kern w:val="0"/>
                <w:sz w:val="22"/>
                <w:szCs w:val="22"/>
                <w:lang w:val="en-US" w:eastAsia="zh-CN"/>
              </w:rPr>
            </w:pPr>
            <w:r>
              <w:rPr>
                <w:rFonts w:hint="default" w:ascii="Times New Roman" w:hAnsi="Times New Roman" w:eastAsia="仿宋_GB2312" w:cs="Times New Roman"/>
                <w:b/>
                <w:bCs/>
                <w:color w:val="000000"/>
                <w:kern w:val="0"/>
                <w:sz w:val="22"/>
                <w:szCs w:val="22"/>
              </w:rPr>
              <w:t>安置补助</w:t>
            </w:r>
            <w:r>
              <w:rPr>
                <w:rFonts w:hint="default" w:ascii="Times New Roman" w:hAnsi="Times New Roman" w:eastAsia="仿宋_GB2312" w:cs="Times New Roman"/>
                <w:b/>
                <w:bCs/>
                <w:color w:val="000000"/>
                <w:kern w:val="0"/>
                <w:sz w:val="22"/>
                <w:szCs w:val="22"/>
                <w:lang w:val="en-US" w:eastAsia="zh-CN"/>
              </w:rPr>
              <w:t>费</w:t>
            </w:r>
          </w:p>
        </w:tc>
        <w:tc>
          <w:tcPr>
            <w:tcW w:w="1156" w:type="dxa"/>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仿宋_GB2312" w:cs="Times New Roman"/>
                <w:b/>
                <w:bCs/>
                <w:color w:val="000000"/>
                <w:kern w:val="0"/>
                <w:sz w:val="22"/>
                <w:szCs w:val="22"/>
              </w:rPr>
            </w:pPr>
            <w:r>
              <w:rPr>
                <w:rFonts w:hint="default" w:ascii="Times New Roman" w:hAnsi="Times New Roman" w:eastAsia="仿宋_GB2312" w:cs="Times New Roman"/>
                <w:b/>
                <w:bCs/>
                <w:color w:val="000000"/>
                <w:kern w:val="0"/>
                <w:sz w:val="22"/>
                <w:szCs w:val="22"/>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tblHeader/>
          <w:jc w:val="center"/>
        </w:trPr>
        <w:tc>
          <w:tcPr>
            <w:tcW w:w="2527"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仿宋_GB2312" w:cs="Times New Roman"/>
                <w:b/>
                <w:bCs/>
                <w:color w:val="000000"/>
                <w:kern w:val="0"/>
                <w:sz w:val="22"/>
                <w:szCs w:val="22"/>
              </w:rPr>
            </w:pPr>
          </w:p>
        </w:tc>
        <w:tc>
          <w:tcPr>
            <w:tcW w:w="716"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仿宋_GB2312" w:cs="Times New Roman"/>
                <w:b/>
                <w:bCs/>
                <w:color w:val="000000"/>
                <w:kern w:val="0"/>
                <w:sz w:val="22"/>
                <w:szCs w:val="22"/>
              </w:rPr>
            </w:pPr>
          </w:p>
        </w:tc>
        <w:tc>
          <w:tcPr>
            <w:tcW w:w="1065"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仿宋_GB2312" w:cs="Times New Roman"/>
                <w:b/>
                <w:bCs/>
                <w:color w:val="000000"/>
                <w:kern w:val="0"/>
                <w:sz w:val="22"/>
                <w:szCs w:val="22"/>
              </w:rPr>
            </w:pPr>
          </w:p>
        </w:tc>
        <w:tc>
          <w:tcPr>
            <w:tcW w:w="795"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仿宋_GB2312" w:cs="Times New Roman"/>
                <w:b/>
                <w:bCs/>
                <w:color w:val="000000"/>
                <w:kern w:val="0"/>
                <w:sz w:val="22"/>
                <w:szCs w:val="22"/>
              </w:rPr>
            </w:pPr>
            <w:r>
              <w:rPr>
                <w:rFonts w:hint="default" w:ascii="Times New Roman" w:hAnsi="Times New Roman" w:eastAsia="仿宋_GB2312" w:cs="Times New Roman"/>
                <w:b/>
                <w:bCs/>
                <w:color w:val="000000"/>
                <w:kern w:val="0"/>
                <w:sz w:val="22"/>
                <w:szCs w:val="22"/>
                <w:lang w:val="en-US" w:eastAsia="zh-CN"/>
              </w:rPr>
              <w:t>补偿</w:t>
            </w:r>
            <w:r>
              <w:rPr>
                <w:rFonts w:hint="default" w:ascii="Times New Roman" w:hAnsi="Times New Roman" w:eastAsia="仿宋_GB2312" w:cs="Times New Roman"/>
                <w:b/>
                <w:bCs/>
                <w:color w:val="000000"/>
                <w:kern w:val="0"/>
                <w:sz w:val="22"/>
                <w:szCs w:val="22"/>
              </w:rPr>
              <w:t>标准</w:t>
            </w:r>
          </w:p>
        </w:tc>
        <w:tc>
          <w:tcPr>
            <w:tcW w:w="1215"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仿宋_GB2312" w:cs="Times New Roman"/>
                <w:b/>
                <w:bCs/>
                <w:color w:val="000000"/>
                <w:kern w:val="0"/>
                <w:sz w:val="22"/>
                <w:szCs w:val="22"/>
                <w:lang w:val="en-US"/>
              </w:rPr>
            </w:pPr>
            <w:r>
              <w:rPr>
                <w:rFonts w:hint="default" w:ascii="Times New Roman" w:hAnsi="Times New Roman" w:eastAsia="仿宋_GB2312" w:cs="Times New Roman"/>
                <w:b/>
                <w:bCs/>
                <w:color w:val="000000"/>
                <w:kern w:val="0"/>
                <w:sz w:val="22"/>
                <w:szCs w:val="22"/>
                <w:lang w:val="en-US" w:eastAsia="zh-CN"/>
              </w:rPr>
              <w:t>补偿金额</w:t>
            </w:r>
          </w:p>
        </w:tc>
        <w:tc>
          <w:tcPr>
            <w:tcW w:w="75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仿宋_GB2312" w:cs="Times New Roman"/>
                <w:b/>
                <w:bCs/>
                <w:color w:val="000000"/>
                <w:kern w:val="0"/>
                <w:sz w:val="22"/>
                <w:szCs w:val="22"/>
              </w:rPr>
            </w:pPr>
            <w:r>
              <w:rPr>
                <w:rFonts w:hint="default" w:ascii="Times New Roman" w:hAnsi="Times New Roman" w:eastAsia="仿宋_GB2312" w:cs="Times New Roman"/>
                <w:b/>
                <w:bCs/>
                <w:color w:val="000000"/>
                <w:kern w:val="0"/>
                <w:sz w:val="22"/>
                <w:szCs w:val="22"/>
                <w:lang w:val="en-US" w:eastAsia="zh-CN"/>
              </w:rPr>
              <w:t>补偿</w:t>
            </w:r>
            <w:r>
              <w:rPr>
                <w:rFonts w:hint="default" w:ascii="Times New Roman" w:hAnsi="Times New Roman" w:eastAsia="仿宋_GB2312" w:cs="Times New Roman"/>
                <w:b/>
                <w:bCs/>
                <w:color w:val="000000"/>
                <w:kern w:val="0"/>
                <w:sz w:val="22"/>
                <w:szCs w:val="22"/>
              </w:rPr>
              <w:t>标准</w:t>
            </w:r>
          </w:p>
        </w:tc>
        <w:tc>
          <w:tcPr>
            <w:tcW w:w="1155"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仿宋_GB2312" w:cs="Times New Roman"/>
                <w:b/>
                <w:bCs/>
                <w:color w:val="000000"/>
                <w:kern w:val="0"/>
                <w:sz w:val="22"/>
                <w:szCs w:val="22"/>
                <w:lang w:val="en-US"/>
              </w:rPr>
            </w:pPr>
            <w:r>
              <w:rPr>
                <w:rFonts w:hint="default" w:ascii="Times New Roman" w:hAnsi="Times New Roman" w:eastAsia="仿宋_GB2312" w:cs="Times New Roman"/>
                <w:b/>
                <w:bCs/>
                <w:color w:val="000000"/>
                <w:kern w:val="0"/>
                <w:sz w:val="22"/>
                <w:szCs w:val="22"/>
                <w:lang w:val="en-US" w:eastAsia="zh-CN"/>
              </w:rPr>
              <w:t>补偿金额</w:t>
            </w:r>
          </w:p>
        </w:tc>
        <w:tc>
          <w:tcPr>
            <w:tcW w:w="1156"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仿宋_GB2312" w:cs="Times New Roman"/>
                <w:b/>
                <w:bCs/>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2527"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bCs/>
                <w:color w:val="000000"/>
                <w:kern w:val="0"/>
                <w:sz w:val="22"/>
                <w:szCs w:val="22"/>
                <w:lang w:val="en-US" w:eastAsia="zh-CN"/>
              </w:rPr>
            </w:pPr>
            <w:r>
              <w:rPr>
                <w:rFonts w:hint="eastAsia" w:ascii="仿宋_GB2312" w:hAnsi="仿宋_GB2312" w:eastAsia="仿宋_GB2312" w:cs="仿宋_GB2312"/>
                <w:i w:val="0"/>
                <w:iCs w:val="0"/>
                <w:color w:val="000000"/>
                <w:kern w:val="0"/>
                <w:sz w:val="22"/>
                <w:szCs w:val="22"/>
                <w:u w:val="none"/>
                <w:lang w:val="en-US" w:eastAsia="zh-CN" w:bidi="ar"/>
              </w:rPr>
              <w:t>广州市黄埔区九佛街枫下村经济联合社</w:t>
            </w:r>
          </w:p>
        </w:tc>
        <w:tc>
          <w:tcPr>
            <w:tcW w:w="71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b/>
                <w:bCs/>
                <w:color w:val="000000"/>
                <w:kern w:val="0"/>
                <w:sz w:val="22"/>
                <w:szCs w:val="22"/>
                <w:lang w:val="en-US" w:eastAsia="zh-CN"/>
              </w:rPr>
            </w:pPr>
            <w:r>
              <w:rPr>
                <w:rFonts w:hint="eastAsia" w:ascii="仿宋_GB2312" w:hAnsi="仿宋_GB2312" w:eastAsia="仿宋_GB2312" w:cs="仿宋_GB2312"/>
                <w:i w:val="0"/>
                <w:iCs w:val="0"/>
                <w:color w:val="000000"/>
                <w:kern w:val="0"/>
                <w:sz w:val="22"/>
                <w:szCs w:val="22"/>
                <w:u w:val="none"/>
                <w:lang w:val="en-US" w:eastAsia="zh-CN" w:bidi="ar"/>
              </w:rPr>
              <w:t>集体土地</w:t>
            </w:r>
          </w:p>
        </w:tc>
        <w:tc>
          <w:tcPr>
            <w:tcW w:w="1065"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1.2057</w:t>
            </w:r>
          </w:p>
        </w:tc>
        <w:tc>
          <w:tcPr>
            <w:tcW w:w="795"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70.2</w:t>
            </w:r>
          </w:p>
        </w:tc>
        <w:tc>
          <w:tcPr>
            <w:tcW w:w="1215"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84.6402</w:t>
            </w:r>
          </w:p>
        </w:tc>
        <w:tc>
          <w:tcPr>
            <w:tcW w:w="75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124.8</w:t>
            </w:r>
          </w:p>
        </w:tc>
        <w:tc>
          <w:tcPr>
            <w:tcW w:w="1155"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150.471</w:t>
            </w:r>
            <w:r>
              <w:rPr>
                <w:rFonts w:hint="eastAsia" w:ascii="Times New Roman" w:hAnsi="Times New Roman" w:eastAsia="宋体" w:cs="Times New Roman"/>
                <w:i w:val="0"/>
                <w:iCs w:val="0"/>
                <w:color w:val="000000"/>
                <w:kern w:val="0"/>
                <w:sz w:val="22"/>
                <w:szCs w:val="22"/>
                <w:u w:val="none"/>
                <w:lang w:val="en-US" w:eastAsia="zh-CN" w:bidi="ar"/>
              </w:rPr>
              <w:t>4</w:t>
            </w:r>
          </w:p>
        </w:tc>
        <w:tc>
          <w:tcPr>
            <w:tcW w:w="115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235.111</w:t>
            </w:r>
            <w:r>
              <w:rPr>
                <w:rFonts w:hint="eastAsia" w:ascii="Times New Roman" w:hAnsi="Times New Roman" w:eastAsia="宋体" w:cs="Times New Roman"/>
                <w:i w:val="0"/>
                <w:iCs w:val="0"/>
                <w:color w:val="000000"/>
                <w:kern w:val="0"/>
                <w:sz w:val="22"/>
                <w:szCs w:val="22"/>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2527"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广州市黄埔区九佛街枫下村前进经济合作社</w:t>
            </w:r>
          </w:p>
        </w:tc>
        <w:tc>
          <w:tcPr>
            <w:tcW w:w="71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集体土地</w:t>
            </w:r>
          </w:p>
        </w:tc>
        <w:tc>
          <w:tcPr>
            <w:tcW w:w="1065"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0.180</w:t>
            </w:r>
            <w:r>
              <w:rPr>
                <w:rFonts w:hint="eastAsia" w:ascii="Times New Roman" w:hAnsi="Times New Roman" w:eastAsia="宋体" w:cs="Times New Roman"/>
                <w:i w:val="0"/>
                <w:iCs w:val="0"/>
                <w:color w:val="000000"/>
                <w:kern w:val="0"/>
                <w:sz w:val="22"/>
                <w:szCs w:val="22"/>
                <w:u w:val="none"/>
                <w:lang w:val="en-US" w:eastAsia="zh-CN" w:bidi="ar"/>
              </w:rPr>
              <w:t>8</w:t>
            </w:r>
          </w:p>
        </w:tc>
        <w:tc>
          <w:tcPr>
            <w:tcW w:w="795"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70.2</w:t>
            </w:r>
          </w:p>
        </w:tc>
        <w:tc>
          <w:tcPr>
            <w:tcW w:w="1215"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12.6</w:t>
            </w:r>
            <w:r>
              <w:rPr>
                <w:rFonts w:hint="eastAsia" w:ascii="Times New Roman" w:hAnsi="Times New Roman" w:eastAsia="宋体" w:cs="Times New Roman"/>
                <w:i w:val="0"/>
                <w:iCs w:val="0"/>
                <w:color w:val="000000"/>
                <w:kern w:val="0"/>
                <w:sz w:val="22"/>
                <w:szCs w:val="22"/>
                <w:u w:val="none"/>
                <w:lang w:val="en-US" w:eastAsia="zh-CN" w:bidi="ar"/>
              </w:rPr>
              <w:t>92</w:t>
            </w:r>
            <w:r>
              <w:rPr>
                <w:rFonts w:hint="default" w:ascii="Times New Roman" w:hAnsi="Times New Roman" w:eastAsia="宋体" w:cs="Times New Roman"/>
                <w:i w:val="0"/>
                <w:iCs w:val="0"/>
                <w:color w:val="000000"/>
                <w:kern w:val="0"/>
                <w:sz w:val="22"/>
                <w:szCs w:val="22"/>
                <w:u w:val="none"/>
                <w:lang w:val="en-US" w:eastAsia="zh-CN" w:bidi="ar"/>
              </w:rPr>
              <w:t>1</w:t>
            </w:r>
          </w:p>
        </w:tc>
        <w:tc>
          <w:tcPr>
            <w:tcW w:w="75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124.8</w:t>
            </w:r>
          </w:p>
        </w:tc>
        <w:tc>
          <w:tcPr>
            <w:tcW w:w="1155"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22.5</w:t>
            </w:r>
            <w:r>
              <w:rPr>
                <w:rFonts w:hint="eastAsia" w:ascii="Times New Roman" w:hAnsi="Times New Roman" w:eastAsia="宋体" w:cs="Times New Roman"/>
                <w:i w:val="0"/>
                <w:iCs w:val="0"/>
                <w:color w:val="000000"/>
                <w:kern w:val="0"/>
                <w:sz w:val="22"/>
                <w:szCs w:val="22"/>
                <w:u w:val="none"/>
                <w:lang w:val="en-US" w:eastAsia="zh-CN" w:bidi="ar"/>
              </w:rPr>
              <w:t>638</w:t>
            </w:r>
          </w:p>
        </w:tc>
        <w:tc>
          <w:tcPr>
            <w:tcW w:w="115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35.2</w:t>
            </w:r>
            <w:r>
              <w:rPr>
                <w:rFonts w:hint="eastAsia" w:ascii="Times New Roman" w:hAnsi="Times New Roman" w:eastAsia="宋体" w:cs="Times New Roman"/>
                <w:i w:val="0"/>
                <w:iCs w:val="0"/>
                <w:color w:val="000000"/>
                <w:kern w:val="0"/>
                <w:sz w:val="22"/>
                <w:szCs w:val="22"/>
                <w:u w:val="none"/>
                <w:lang w:val="en-US" w:eastAsia="zh-CN" w:bidi="ar"/>
              </w:rPr>
              <w:t>559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2527"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广州市黄埔区九佛街枫下村群星经济合作社</w:t>
            </w:r>
          </w:p>
        </w:tc>
        <w:tc>
          <w:tcPr>
            <w:tcW w:w="71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集体土地</w:t>
            </w:r>
          </w:p>
        </w:tc>
        <w:tc>
          <w:tcPr>
            <w:tcW w:w="1065"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0.0762</w:t>
            </w:r>
          </w:p>
        </w:tc>
        <w:tc>
          <w:tcPr>
            <w:tcW w:w="795"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70.2</w:t>
            </w:r>
          </w:p>
        </w:tc>
        <w:tc>
          <w:tcPr>
            <w:tcW w:w="1215"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5.3492</w:t>
            </w:r>
          </w:p>
        </w:tc>
        <w:tc>
          <w:tcPr>
            <w:tcW w:w="75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124.8</w:t>
            </w:r>
          </w:p>
        </w:tc>
        <w:tc>
          <w:tcPr>
            <w:tcW w:w="1155"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9.5098</w:t>
            </w:r>
          </w:p>
        </w:tc>
        <w:tc>
          <w:tcPr>
            <w:tcW w:w="115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14.8590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2527"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广州市黄埔区九佛街枫下村前进经济合作社</w:t>
            </w: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广州市黄埔区九佛街枫下村刘一经济合作社</w:t>
            </w: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广州市黄埔区九佛街枫下村东风经济合作社</w:t>
            </w: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广州市黄埔区九佛街枫下村永红经济合作社</w:t>
            </w: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广州市黄埔区九佛街枫下村群星经济合作社</w:t>
            </w:r>
          </w:p>
        </w:tc>
        <w:tc>
          <w:tcPr>
            <w:tcW w:w="71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集体土地</w:t>
            </w:r>
          </w:p>
        </w:tc>
        <w:tc>
          <w:tcPr>
            <w:tcW w:w="1065"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0.1698</w:t>
            </w:r>
          </w:p>
        </w:tc>
        <w:tc>
          <w:tcPr>
            <w:tcW w:w="795"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70.2</w:t>
            </w:r>
          </w:p>
        </w:tc>
        <w:tc>
          <w:tcPr>
            <w:tcW w:w="1215"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11.9200</w:t>
            </w:r>
          </w:p>
        </w:tc>
        <w:tc>
          <w:tcPr>
            <w:tcW w:w="75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124.8</w:t>
            </w:r>
          </w:p>
        </w:tc>
        <w:tc>
          <w:tcPr>
            <w:tcW w:w="1155"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21.1910</w:t>
            </w:r>
          </w:p>
        </w:tc>
        <w:tc>
          <w:tcPr>
            <w:tcW w:w="115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33.1110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2527"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广州市黄埔区九佛街山龙村经济联合社</w:t>
            </w:r>
          </w:p>
        </w:tc>
        <w:tc>
          <w:tcPr>
            <w:tcW w:w="71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集体土地</w:t>
            </w:r>
          </w:p>
        </w:tc>
        <w:tc>
          <w:tcPr>
            <w:tcW w:w="1065"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0.1256</w:t>
            </w:r>
          </w:p>
        </w:tc>
        <w:tc>
          <w:tcPr>
            <w:tcW w:w="795"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70.2</w:t>
            </w:r>
          </w:p>
        </w:tc>
        <w:tc>
          <w:tcPr>
            <w:tcW w:w="1215"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8.8171</w:t>
            </w:r>
          </w:p>
        </w:tc>
        <w:tc>
          <w:tcPr>
            <w:tcW w:w="75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124.8</w:t>
            </w:r>
          </w:p>
        </w:tc>
        <w:tc>
          <w:tcPr>
            <w:tcW w:w="1155"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15.6749</w:t>
            </w:r>
          </w:p>
        </w:tc>
        <w:tc>
          <w:tcPr>
            <w:tcW w:w="115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24.4920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3243"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b/>
                <w:bCs/>
                <w:color w:val="000000"/>
                <w:kern w:val="0"/>
                <w:sz w:val="22"/>
                <w:szCs w:val="22"/>
                <w:lang w:val="en-US" w:eastAsia="zh-CN"/>
              </w:rPr>
            </w:pPr>
            <w:r>
              <w:rPr>
                <w:rFonts w:hint="eastAsia" w:ascii="仿宋_GB2312" w:hAnsi="仿宋_GB2312" w:eastAsia="仿宋_GB2312" w:cs="仿宋_GB2312"/>
                <w:b/>
                <w:bCs/>
                <w:i w:val="0"/>
                <w:iCs w:val="0"/>
                <w:color w:val="000000"/>
                <w:kern w:val="0"/>
                <w:sz w:val="22"/>
                <w:szCs w:val="22"/>
                <w:u w:val="none"/>
                <w:lang w:val="en-US" w:eastAsia="zh-CN" w:bidi="ar"/>
              </w:rPr>
              <w:t>合计</w:t>
            </w:r>
          </w:p>
        </w:tc>
        <w:tc>
          <w:tcPr>
            <w:tcW w:w="1065"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b/>
                <w:bCs/>
                <w:i w:val="0"/>
                <w:color w:val="FF0000"/>
                <w:kern w:val="0"/>
                <w:sz w:val="20"/>
                <w:szCs w:val="20"/>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1.7581</w:t>
            </w:r>
          </w:p>
        </w:tc>
        <w:tc>
          <w:tcPr>
            <w:tcW w:w="795"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b/>
                <w:bCs/>
                <w:i w:val="0"/>
                <w:color w:val="FF0000"/>
                <w:kern w:val="0"/>
                <w:sz w:val="20"/>
                <w:szCs w:val="20"/>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w:t>
            </w:r>
          </w:p>
        </w:tc>
        <w:tc>
          <w:tcPr>
            <w:tcW w:w="1215"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b/>
                <w:bCs/>
                <w:i w:val="0"/>
                <w:color w:val="FF0000"/>
                <w:kern w:val="0"/>
                <w:sz w:val="20"/>
                <w:szCs w:val="20"/>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123.4186</w:t>
            </w:r>
          </w:p>
        </w:tc>
        <w:tc>
          <w:tcPr>
            <w:tcW w:w="75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b/>
                <w:bCs/>
                <w:i w:val="0"/>
                <w:color w:val="FF0000"/>
                <w:kern w:val="0"/>
                <w:sz w:val="20"/>
                <w:szCs w:val="20"/>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w:t>
            </w:r>
          </w:p>
        </w:tc>
        <w:tc>
          <w:tcPr>
            <w:tcW w:w="1155"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b/>
                <w:bCs/>
                <w:i w:val="0"/>
                <w:color w:val="FF0000"/>
                <w:kern w:val="0"/>
                <w:sz w:val="20"/>
                <w:szCs w:val="20"/>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219.41</w:t>
            </w:r>
            <w:r>
              <w:rPr>
                <w:rFonts w:hint="eastAsia" w:ascii="Times New Roman" w:hAnsi="Times New Roman" w:eastAsia="宋体" w:cs="Times New Roman"/>
                <w:b/>
                <w:bCs/>
                <w:i w:val="0"/>
                <w:iCs w:val="0"/>
                <w:color w:val="000000"/>
                <w:kern w:val="0"/>
                <w:sz w:val="22"/>
                <w:szCs w:val="22"/>
                <w:u w:val="none"/>
                <w:lang w:val="en-US" w:eastAsia="zh-CN" w:bidi="ar"/>
              </w:rPr>
              <w:t>09</w:t>
            </w:r>
          </w:p>
        </w:tc>
        <w:tc>
          <w:tcPr>
            <w:tcW w:w="115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b/>
                <w:bCs/>
                <w:i w:val="0"/>
                <w:color w:val="FF0000"/>
                <w:kern w:val="0"/>
                <w:sz w:val="20"/>
                <w:szCs w:val="20"/>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342.82</w:t>
            </w:r>
            <w:r>
              <w:rPr>
                <w:rFonts w:hint="eastAsia" w:ascii="Times New Roman" w:hAnsi="Times New Roman" w:eastAsia="宋体" w:cs="Times New Roman"/>
                <w:b/>
                <w:bCs/>
                <w:i w:val="0"/>
                <w:iCs w:val="0"/>
                <w:color w:val="000000"/>
                <w:kern w:val="0"/>
                <w:sz w:val="22"/>
                <w:szCs w:val="22"/>
                <w:u w:val="none"/>
                <w:lang w:val="en-US" w:eastAsia="zh-CN" w:bidi="ar"/>
              </w:rPr>
              <w:t>95</w:t>
            </w:r>
          </w:p>
        </w:tc>
      </w:tr>
    </w:tbl>
    <w:p>
      <w:pPr>
        <w:numPr>
          <w:ilvl w:val="0"/>
          <w:numId w:val="1"/>
        </w:numPr>
        <w:spacing w:line="600" w:lineRule="exact"/>
        <w:ind w:left="0" w:leftChars="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青苗</w:t>
      </w:r>
      <w:r>
        <w:rPr>
          <w:rFonts w:hint="eastAsia" w:ascii="Times New Roman" w:hAnsi="Times New Roman" w:eastAsia="仿宋_GB2312" w:cs="Times New Roman"/>
          <w:color w:val="000000"/>
          <w:sz w:val="32"/>
          <w:szCs w:val="32"/>
          <w:lang w:eastAsia="zh-CN"/>
        </w:rPr>
        <w:t>及地上附着物</w:t>
      </w:r>
      <w:r>
        <w:rPr>
          <w:rFonts w:hint="default" w:ascii="Times New Roman" w:hAnsi="Times New Roman" w:eastAsia="仿宋_GB2312" w:cs="Times New Roman"/>
          <w:color w:val="000000"/>
          <w:sz w:val="32"/>
          <w:szCs w:val="32"/>
          <w:lang w:val="en-US" w:eastAsia="zh-CN"/>
        </w:rPr>
        <w:t>补偿费</w:t>
      </w:r>
      <w:r>
        <w:rPr>
          <w:rFonts w:hint="eastAsia" w:ascii="Times New Roman" w:hAnsi="Times New Roman" w:eastAsia="仿宋_GB2312" w:cs="Times New Roman"/>
          <w:sz w:val="32"/>
          <w:szCs w:val="32"/>
          <w:lang w:val="en-US" w:eastAsia="zh-CN"/>
        </w:rPr>
        <w:t>用</w:t>
      </w:r>
      <w:r>
        <w:rPr>
          <w:rFonts w:hint="eastAsia" w:ascii="Times New Roman" w:hAnsi="Times New Roman" w:eastAsia="仿宋_GB2312" w:cs="Times New Roman"/>
          <w:color w:val="auto"/>
          <w:sz w:val="32"/>
          <w:szCs w:val="32"/>
          <w:lang w:val="en-US" w:eastAsia="zh-CN"/>
        </w:rPr>
        <w:t>113.3975</w:t>
      </w:r>
      <w:r>
        <w:rPr>
          <w:rFonts w:hint="eastAsia" w:ascii="Times New Roman" w:hAnsi="Times New Roman" w:eastAsia="仿宋_GB2312" w:cs="Times New Roman"/>
          <w:sz w:val="32"/>
          <w:szCs w:val="32"/>
          <w:lang w:val="en-US" w:eastAsia="zh-CN"/>
        </w:rPr>
        <w:t>万元</w:t>
      </w:r>
      <w:r>
        <w:rPr>
          <w:rFonts w:hint="default" w:ascii="Times New Roman" w:hAnsi="Times New Roman" w:eastAsia="仿宋_GB2312" w:cs="Times New Roman"/>
          <w:sz w:val="32"/>
          <w:szCs w:val="32"/>
        </w:rPr>
        <w:t>。</w:t>
      </w:r>
    </w:p>
    <w:p>
      <w:pPr>
        <w:numPr>
          <w:ilvl w:val="0"/>
          <w:numId w:val="1"/>
        </w:numPr>
        <w:spacing w:line="600" w:lineRule="exact"/>
        <w:ind w:left="0" w:leftChars="0" w:firstLine="640" w:firstLineChars="200"/>
        <w:rPr>
          <w:rFonts w:hint="eastAsia" w:ascii="仿宋_GB2312" w:hAnsi="宋体" w:eastAsia="仿宋_GB2312"/>
          <w:sz w:val="32"/>
          <w:szCs w:val="32"/>
        </w:rPr>
      </w:pPr>
      <w:r>
        <w:rPr>
          <w:rFonts w:hint="eastAsia" w:ascii="仿宋_GB2312" w:hAnsi="宋体" w:eastAsia="仿宋_GB2312"/>
          <w:sz w:val="32"/>
          <w:szCs w:val="32"/>
          <w:lang w:val="en-US" w:eastAsia="zh-CN"/>
        </w:rPr>
        <w:t>农业人口安置。本次征收土地所涉及的被安置农业人员由被征地村以货币补偿的形式安置。征地批复后，由被征地农村经济组织在征地公告期内到广州开发区规划核自然资源局领取办理安置农业人口征地农转非手续的函件</w:t>
      </w:r>
      <w:r>
        <w:rPr>
          <w:rFonts w:hint="eastAsia" w:ascii="仿宋_GB2312" w:hAnsi="宋体" w:eastAsia="仿宋_GB2312"/>
          <w:sz w:val="32"/>
          <w:szCs w:val="32"/>
        </w:rPr>
        <w:t>。</w:t>
      </w:r>
    </w:p>
    <w:p>
      <w:pPr>
        <w:spacing w:line="600" w:lineRule="exact"/>
        <w:ind w:firstLine="640" w:firstLineChars="200"/>
        <w:rPr>
          <w:rFonts w:hint="default" w:ascii="Times New Roman" w:hAnsi="Times New Roman" w:eastAsia="仿宋_GB2312" w:cs="Times New Roman"/>
          <w:sz w:val="32"/>
          <w:szCs w:val="32"/>
        </w:rPr>
      </w:pPr>
      <w:r>
        <w:rPr>
          <w:rFonts w:hint="eastAsia" w:ascii="黑体" w:hAnsi="黑体" w:eastAsia="黑体" w:cs="黑体"/>
          <w:sz w:val="32"/>
          <w:szCs w:val="32"/>
          <w:lang w:val="en-US" w:eastAsia="zh-CN"/>
        </w:rPr>
        <w:t>三、</w:t>
      </w:r>
      <w:r>
        <w:rPr>
          <w:rFonts w:hint="eastAsia" w:ascii="黑体" w:hAnsi="黑体" w:eastAsia="黑体" w:cs="黑体"/>
          <w:sz w:val="32"/>
          <w:szCs w:val="32"/>
        </w:rPr>
        <w:t>安置措施情况</w:t>
      </w:r>
    </w:p>
    <w:p>
      <w:pPr>
        <w:spacing w:line="600" w:lineRule="exact"/>
        <w:ind w:firstLine="640" w:firstLineChars="200"/>
        <w:rPr>
          <w:rFonts w:hint="default" w:ascii="Times New Roman" w:hAnsi="Times New Roman" w:eastAsia="仿宋" w:cs="Times New Roman"/>
          <w:sz w:val="32"/>
          <w:szCs w:val="32"/>
        </w:rPr>
      </w:pPr>
      <w:r>
        <w:rPr>
          <w:rFonts w:hint="eastAsia" w:ascii="Times New Roman" w:hAnsi="Times New Roman" w:eastAsia="仿宋_GB2312" w:cs="Times New Roman"/>
          <w:sz w:val="32"/>
          <w:szCs w:val="32"/>
          <w:lang w:val="en-US" w:eastAsia="zh-CN"/>
        </w:rPr>
        <w:t>为妥善安置被征地农民，切实解决被征地农民的生产生活出路，在保证货币安置落实的同时，根据留用地安置的相关文件规定，我区将按实际征收面积的10%安排村集体留用地，已在该批次用地红线范围外安排解决；给上述被征地农民落实基本养老保障核培训就业等社会保证措施，确保被征地农民的原有生活水平不降低，长远生计有保障，具体将按省的征地社回保障实施方案办理</w:t>
      </w:r>
      <w:r>
        <w:rPr>
          <w:rFonts w:hint="default" w:ascii="Times New Roman" w:hAnsi="Times New Roman" w:eastAsia="仿宋_GB2312" w:cs="Times New Roman"/>
          <w:sz w:val="32"/>
          <w:szCs w:val="32"/>
        </w:rPr>
        <w:t>。</w:t>
      </w:r>
    </w:p>
    <w:p>
      <w:pPr>
        <w:spacing w:line="600" w:lineRule="exact"/>
        <w:ind w:firstLine="640" w:firstLineChars="200"/>
        <w:rPr>
          <w:rFonts w:hint="default" w:ascii="Times New Roman" w:hAnsi="Times New Roman" w:eastAsia="仿宋_GB2312" w:cs="Times New Roman"/>
          <w:sz w:val="32"/>
          <w:szCs w:val="32"/>
        </w:rPr>
      </w:pPr>
    </w:p>
    <w:p>
      <w:pPr>
        <w:spacing w:line="600" w:lineRule="exact"/>
        <w:ind w:firstLine="640" w:firstLineChars="200"/>
        <w:rPr>
          <w:rFonts w:hint="default" w:ascii="Times New Roman" w:hAnsi="Times New Roman" w:eastAsia="仿宋_GB2312" w:cs="Times New Roman"/>
          <w:sz w:val="32"/>
          <w:szCs w:val="32"/>
        </w:rPr>
      </w:pPr>
    </w:p>
    <w:p>
      <w:pPr>
        <w:keepNext w:val="0"/>
        <w:keepLines w:val="0"/>
        <w:pageBreakBefore w:val="0"/>
        <w:kinsoku/>
        <w:wordWrap/>
        <w:overflowPunct/>
        <w:topLinePunct w:val="0"/>
        <w:autoSpaceDE/>
        <w:bidi w:val="0"/>
        <w:adjustRightInd w:val="0"/>
        <w:snapToGrid w:val="0"/>
        <w:spacing w:line="600" w:lineRule="exact"/>
        <w:ind w:left="7360" w:hanging="7360" w:hangingChars="2300"/>
        <w:jc w:val="right"/>
        <w:rPr>
          <w:rFonts w:hint="eastAsia" w:ascii="仿宋_GB2312" w:hAnsi="仿宋" w:eastAsia="仿宋_GB2312"/>
          <w:sz w:val="32"/>
          <w:szCs w:val="32"/>
        </w:rPr>
      </w:pPr>
      <w:r>
        <w:rPr>
          <w:rFonts w:hint="eastAsia" w:ascii="仿宋_GB2312" w:eastAsia="仿宋_GB2312"/>
          <w:sz w:val="32"/>
          <w:szCs w:val="32"/>
        </w:rPr>
        <w:t>广州开发区规划和自然资源局</w:t>
      </w:r>
      <w:r>
        <w:rPr>
          <w:rFonts w:hint="eastAsia" w:ascii="仿宋_GB2312" w:hAnsi="仿宋" w:eastAsia="仿宋_GB2312"/>
          <w:sz w:val="32"/>
          <w:szCs w:val="32"/>
        </w:rPr>
        <w:t xml:space="preserve">     </w:t>
      </w:r>
    </w:p>
    <w:p>
      <w:pPr>
        <w:keepNext w:val="0"/>
        <w:keepLines w:val="0"/>
        <w:pageBreakBefore w:val="0"/>
        <w:kinsoku/>
        <w:wordWrap/>
        <w:overflowPunct/>
        <w:topLinePunct w:val="0"/>
        <w:autoSpaceDE/>
        <w:bidi w:val="0"/>
        <w:adjustRightInd w:val="0"/>
        <w:snapToGrid w:val="0"/>
        <w:spacing w:line="600" w:lineRule="exact"/>
        <w:ind w:firstLine="5120" w:firstLineChars="1600"/>
        <w:rPr>
          <w:rFonts w:hint="eastAsia" w:ascii="仿宋_GB2312" w:hAnsi="仿宋" w:eastAsia="仿宋_GB2312"/>
          <w:sz w:val="32"/>
          <w:szCs w:val="32"/>
        </w:rPr>
      </w:pPr>
      <w:r>
        <w:rPr>
          <w:rFonts w:hint="eastAsia" w:ascii="仿宋_GB2312" w:hAnsi="仿宋" w:eastAsia="仿宋_GB2312" w:cs="仿宋_GB2312"/>
          <w:sz w:val="32"/>
          <w:szCs w:val="32"/>
          <w:shd w:val="clear" w:color="auto" w:fill="FFFFFF"/>
        </w:rPr>
        <w:t xml:space="preserve"> </w:t>
      </w:r>
      <w:r>
        <w:rPr>
          <w:rFonts w:hint="default" w:ascii="Times New Roman" w:hAnsi="Times New Roman" w:eastAsia="仿宋_GB2312" w:cs="Times New Roman"/>
          <w:sz w:val="32"/>
          <w:szCs w:val="32"/>
          <w:shd w:val="clear" w:color="auto" w:fill="FFFFFF"/>
        </w:rPr>
        <w:t xml:space="preserve"> 202</w:t>
      </w:r>
      <w:r>
        <w:rPr>
          <w:rFonts w:hint="default" w:ascii="Times New Roman" w:hAnsi="Times New Roman" w:eastAsia="仿宋_GB2312" w:cs="Times New Roman"/>
          <w:sz w:val="32"/>
          <w:szCs w:val="32"/>
          <w:shd w:val="clear" w:color="auto" w:fill="FFFFFF"/>
          <w:lang w:val="en-US" w:eastAsia="zh-CN"/>
        </w:rPr>
        <w:t>2</w:t>
      </w:r>
      <w:r>
        <w:rPr>
          <w:rFonts w:hint="default" w:ascii="Times New Roman" w:hAnsi="Times New Roman" w:eastAsia="仿宋_GB2312" w:cs="Times New Roman"/>
          <w:sz w:val="32"/>
          <w:szCs w:val="32"/>
          <w:shd w:val="clear" w:color="auto" w:fill="FFFFFF"/>
        </w:rPr>
        <w:t>年</w:t>
      </w:r>
      <w:r>
        <w:rPr>
          <w:rFonts w:hint="eastAsia" w:ascii="Times New Roman" w:hAnsi="Times New Roman" w:eastAsia="仿宋_GB2312" w:cs="Times New Roman"/>
          <w:sz w:val="32"/>
          <w:szCs w:val="32"/>
          <w:shd w:val="clear" w:color="auto" w:fill="FFFFFF"/>
          <w:lang w:val="en-US" w:eastAsia="zh-CN"/>
        </w:rPr>
        <w:t>9</w:t>
      </w:r>
      <w:r>
        <w:rPr>
          <w:rFonts w:hint="eastAsia" w:ascii="仿宋_GB2312" w:hAnsi="仿宋" w:eastAsia="仿宋_GB2312" w:cs="仿宋_GB2312"/>
          <w:sz w:val="32"/>
          <w:szCs w:val="32"/>
          <w:shd w:val="clear" w:color="auto" w:fill="FFFFFF"/>
        </w:rPr>
        <w:t>月</w:t>
      </w:r>
      <w:r>
        <w:rPr>
          <w:rFonts w:hint="eastAsia" w:ascii="仿宋_GB2312" w:hAnsi="仿宋" w:eastAsia="仿宋_GB2312" w:cs="仿宋_GB2312"/>
          <w:sz w:val="32"/>
          <w:szCs w:val="32"/>
          <w:shd w:val="clear" w:color="auto" w:fill="FFFFFF"/>
          <w:lang w:val="en-US" w:eastAsia="zh-CN"/>
        </w:rPr>
        <w:t>6</w:t>
      </w:r>
      <w:bookmarkStart w:id="0" w:name="_GoBack"/>
      <w:bookmarkEnd w:id="0"/>
      <w:r>
        <w:rPr>
          <w:rFonts w:hint="eastAsia" w:ascii="仿宋_GB2312" w:hAnsi="仿宋" w:eastAsia="仿宋_GB2312" w:cs="仿宋_GB2312"/>
          <w:sz w:val="32"/>
          <w:szCs w:val="32"/>
          <w:shd w:val="clear" w:color="auto" w:fill="FFFFFF"/>
        </w:rPr>
        <w:t>日</w:t>
      </w:r>
    </w:p>
    <w:p/>
    <w:sectPr>
      <w:pgSz w:w="11906" w:h="16838"/>
      <w:pgMar w:top="1417" w:right="1587" w:bottom="1417" w:left="1587"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altName w:val="仿宋_GB2312"/>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5E5F31"/>
    <w:multiLevelType w:val="singleLevel"/>
    <w:tmpl w:val="805E5F3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3OGNhM2Q0MzA2MWVlM2IxZmRhMDJkMDcxNGQzMjIifQ=="/>
  </w:docVars>
  <w:rsids>
    <w:rsidRoot w:val="6F904891"/>
    <w:rsid w:val="08326096"/>
    <w:rsid w:val="093B46A4"/>
    <w:rsid w:val="1D54444B"/>
    <w:rsid w:val="2224416B"/>
    <w:rsid w:val="24653993"/>
    <w:rsid w:val="2591116E"/>
    <w:rsid w:val="3BD75849"/>
    <w:rsid w:val="43CF14AC"/>
    <w:rsid w:val="45537E57"/>
    <w:rsid w:val="4D080ABA"/>
    <w:rsid w:val="4D8B5B2D"/>
    <w:rsid w:val="552E6105"/>
    <w:rsid w:val="58496585"/>
    <w:rsid w:val="60D15618"/>
    <w:rsid w:val="6E013A9A"/>
    <w:rsid w:val="6F904891"/>
    <w:rsid w:val="715B6100"/>
    <w:rsid w:val="7D9D71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1097</Words>
  <Characters>1349</Characters>
  <Lines>0</Lines>
  <Paragraphs>0</Paragraphs>
  <TotalTime>42</TotalTime>
  <ScaleCrop>false</ScaleCrop>
  <LinksUpToDate>false</LinksUpToDate>
  <CharactersWithSpaces>1360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2022-01-24T06:20:00Z</dcterms:created>
  <dc:creator>回忆か~捉不到</dc:creator>
  <cp:lastModifiedBy>杨健林</cp:lastModifiedBy>
  <dcterms:modified xsi:type="dcterms:W3CDTF">2022-09-29T14:02:16Z</dcterms:modified>
  <dc:title>附件1：</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B38ECE061589402B82BD7E275637D140</vt:lpwstr>
  </property>
</Properties>
</file>