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粤府土审（02）〔20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124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广东省人民政府关于广州市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南沙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十五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批次城镇建设用地的批复</w:t>
      </w:r>
    </w:p>
    <w:p>
      <w:pPr>
        <w:spacing w:line="580" w:lineRule="exact"/>
        <w:jc w:val="center"/>
        <w:rPr>
          <w:rFonts w:eastAsia="楷体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center"/>
        <w:textAlignment w:val="baseline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600" w:lineRule="exact"/>
        <w:jc w:val="left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广州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市人民政府：</w:t>
      </w:r>
    </w:p>
    <w:p>
      <w:pPr>
        <w:widowControl/>
        <w:spacing w:line="600" w:lineRule="exact"/>
        <w:ind w:firstLine="632" w:firstLineChars="200"/>
        <w:textAlignment w:val="baseline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《广州市规划和自然资源局关于审批广州市南沙区2021年度第十五批次城镇建设用地的请示》（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穗规划资源</w:t>
      </w:r>
      <w:r>
        <w:rPr>
          <w:rFonts w:hint="eastAsia" w:eastAsia="仿宋_GB2312" w:cs="Times New Roman"/>
          <w:sz w:val="32"/>
          <w:szCs w:val="32"/>
          <w:lang w:eastAsia="zh-CN"/>
        </w:rPr>
        <w:t>（用地）南报</w:t>
      </w:r>
      <w:r>
        <w:rPr>
          <w:rFonts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37</w:t>
      </w:r>
      <w:r>
        <w:rPr>
          <w:rFonts w:ascii="Times New Roman" w:hAnsi="Times New Roman" w:eastAsia="仿宋_GB2312" w:cs="Times New Roman"/>
          <w:sz w:val="32"/>
          <w:szCs w:val="32"/>
        </w:rPr>
        <w:t>号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）及相关材料已通</w:t>
      </w:r>
      <w:r>
        <w:rPr>
          <w:rFonts w:hint="eastAsia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过审核。根据《中华人民共和国土地管理法》第四十四、四十五、四十六条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的有关规定，批复如下：</w:t>
      </w:r>
    </w:p>
    <w:p>
      <w:pPr>
        <w:widowControl/>
        <w:numPr>
          <w:ilvl w:val="0"/>
          <w:numId w:val="1"/>
        </w:numPr>
        <w:spacing w:line="560" w:lineRule="exact"/>
        <w:ind w:firstLine="645"/>
        <w:textAlignment w:val="baseline"/>
        <w:rPr>
          <w:rFonts w:hint="default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/>
          <w:sz w:val="32"/>
          <w:szCs w:val="32"/>
        </w:rPr>
        <w:t>同意上报</w:t>
      </w:r>
      <w:r>
        <w:rPr>
          <w:rFonts w:eastAsia="仿宋_GB2312"/>
          <w:color w:val="000000"/>
          <w:sz w:val="32"/>
          <w:szCs w:val="32"/>
          <w:u w:val="none"/>
        </w:rPr>
        <w:t>的农用地转用方案和征收土地方案。</w:t>
      </w:r>
      <w:r>
        <w:rPr>
          <w:rFonts w:eastAsia="仿宋_GB2312"/>
          <w:color w:val="000000"/>
          <w:sz w:val="32"/>
          <w:szCs w:val="32"/>
        </w:rPr>
        <w:t>同意你市将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南沙</w:t>
      </w:r>
      <w:r>
        <w:rPr>
          <w:rFonts w:hint="default" w:eastAsia="仿宋_GB2312"/>
          <w:color w:val="000000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东涌镇三沙股份合作经济联合社</w:t>
      </w:r>
      <w:r>
        <w:rPr>
          <w:rFonts w:eastAsia="仿宋_GB2312"/>
          <w:color w:val="000000"/>
          <w:sz w:val="32"/>
          <w:szCs w:val="32"/>
        </w:rPr>
        <w:t>属下的集体农用地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6.4612</w:t>
      </w:r>
      <w:r>
        <w:rPr>
          <w:rFonts w:eastAsia="仿宋_GB2312"/>
          <w:color w:val="000000"/>
          <w:sz w:val="32"/>
          <w:szCs w:val="32"/>
        </w:rPr>
        <w:t>公顷（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其他农用地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6.4612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公顷</w:t>
      </w:r>
      <w:r>
        <w:rPr>
          <w:rFonts w:eastAsia="仿宋_GB2312"/>
          <w:color w:val="000000"/>
          <w:sz w:val="32"/>
          <w:szCs w:val="32"/>
        </w:rPr>
        <w:t>）转为建设用地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eastAsia="仿宋_GB2312"/>
          <w:color w:val="000000"/>
          <w:sz w:val="32"/>
          <w:szCs w:val="32"/>
        </w:rPr>
        <w:t>上述土地（合计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6.4612</w:t>
      </w:r>
      <w:r>
        <w:rPr>
          <w:rFonts w:eastAsia="仿宋_GB2312"/>
          <w:color w:val="000000"/>
          <w:sz w:val="32"/>
          <w:szCs w:val="32"/>
        </w:rPr>
        <w:t>公顷）经完</w:t>
      </w:r>
      <w:r>
        <w:rPr>
          <w:rFonts w:eastAsia="仿宋_GB2312"/>
          <w:color w:val="000000"/>
          <w:sz w:val="32"/>
          <w:szCs w:val="32"/>
          <w:u w:val="none"/>
        </w:rPr>
        <w:t>善相关</w:t>
      </w:r>
      <w:r>
        <w:rPr>
          <w:rFonts w:eastAsia="仿宋_GB2312"/>
          <w:color w:val="000000"/>
          <w:sz w:val="32"/>
          <w:szCs w:val="32"/>
        </w:rPr>
        <w:t>手续后依照规划安排作为</w:t>
      </w:r>
      <w:r>
        <w:rPr>
          <w:rFonts w:hint="default" w:eastAsia="仿宋_GB2312"/>
          <w:sz w:val="32"/>
          <w:szCs w:val="32"/>
        </w:rPr>
        <w:t>广州市</w:t>
      </w:r>
      <w:r>
        <w:rPr>
          <w:rFonts w:hint="eastAsia" w:eastAsia="仿宋_GB2312"/>
          <w:sz w:val="32"/>
          <w:szCs w:val="32"/>
          <w:lang w:eastAsia="zh-CN"/>
        </w:rPr>
        <w:t>南沙</w:t>
      </w:r>
      <w:r>
        <w:rPr>
          <w:rFonts w:hint="default" w:eastAsia="仿宋_GB2312"/>
          <w:sz w:val="32"/>
          <w:szCs w:val="32"/>
        </w:rPr>
        <w:t>区</w:t>
      </w:r>
      <w:r>
        <w:rPr>
          <w:rFonts w:hint="eastAsia" w:eastAsia="仿宋_GB2312"/>
          <w:sz w:val="32"/>
          <w:szCs w:val="32"/>
        </w:rPr>
        <w:t>城镇建设用地。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二、该批次用地在土地利用总体规划中安排为城乡建设用地，供地时土地用途应与土地利用总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体规划中的规划安排相符；同时，供地方式、供地规</w:t>
      </w:r>
      <w:r>
        <w:rPr>
          <w:rFonts w:eastAsia="仿宋_GB2312"/>
          <w:color w:val="000000"/>
          <w:sz w:val="32"/>
          <w:szCs w:val="32"/>
        </w:rPr>
        <w:t>模、供地标准等应严格按照国家和省的有关规定执行，切实做到节约集约用地。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val="en-US" w:eastAsia="zh-CN"/>
        </w:rPr>
        <w:t>三</w:t>
      </w:r>
      <w:r>
        <w:rPr>
          <w:rFonts w:eastAsia="仿宋_GB2312"/>
          <w:color w:val="000000"/>
          <w:sz w:val="32"/>
          <w:szCs w:val="32"/>
        </w:rPr>
        <w:t>、请你市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人民政府督促相关区县按规定</w:t>
      </w:r>
      <w:r>
        <w:rPr>
          <w:rFonts w:eastAsia="仿宋_GB2312"/>
          <w:color w:val="000000"/>
          <w:sz w:val="32"/>
          <w:szCs w:val="32"/>
        </w:rPr>
        <w:t>发布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征收土地</w:t>
      </w:r>
      <w:r>
        <w:rPr>
          <w:rFonts w:eastAsia="仿宋_GB2312"/>
          <w:color w:val="000000"/>
          <w:sz w:val="32"/>
          <w:szCs w:val="32"/>
        </w:rPr>
        <w:t>公告，依法组织实施征地，切实保障被征地群众生活出路。征地补偿安置不落实的，不得强行使用被征土地。</w:t>
      </w:r>
    </w:p>
    <w:p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  <w:lang w:eastAsia="zh-CN"/>
        </w:rPr>
        <w:t>四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使用土地涉及有关税费的收缴或调整，请按有关规定办理。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五</w:t>
      </w:r>
      <w:r>
        <w:rPr>
          <w:rFonts w:eastAsia="仿宋_GB2312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征地批后实施情况和具体项目供地情况须按</w:t>
      </w:r>
      <w:r>
        <w:rPr>
          <w:rFonts w:eastAsia="仿宋_GB2312"/>
          <w:sz w:val="32"/>
          <w:szCs w:val="32"/>
        </w:rPr>
        <w:t>规定报备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5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</w:t>
      </w:r>
    </w:p>
    <w:p>
      <w:pPr>
        <w:widowControl/>
        <w:spacing w:line="600" w:lineRule="exact"/>
        <w:ind w:firstLine="645"/>
        <w:textAlignment w:val="baseline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广东省人民政府</w:t>
      </w:r>
    </w:p>
    <w:p>
      <w:pPr>
        <w:widowControl/>
        <w:spacing w:line="600" w:lineRule="exact"/>
        <w:ind w:firstLine="645"/>
        <w:jc w:val="center"/>
        <w:textAlignment w:val="baseline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>2022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3 </w:t>
      </w:r>
      <w:r>
        <w:rPr>
          <w:rFonts w:eastAsia="仿宋_GB2312"/>
          <w:sz w:val="32"/>
          <w:szCs w:val="32"/>
        </w:rPr>
        <w:t>日</w:t>
      </w:r>
    </w:p>
    <w:p>
      <w:pPr>
        <w:widowControl/>
        <w:spacing w:line="600" w:lineRule="exact"/>
        <w:textAlignment w:val="baseline"/>
        <w:rPr>
          <w:rFonts w:hint="eastAsia" w:eastAsia="仿宋_GB2312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widowControl/>
        <w:spacing w:line="600" w:lineRule="exact"/>
        <w:textAlignment w:val="baseline"/>
        <w:rPr>
          <w:rFonts w:hint="eastAsia" w:eastAsia="仿宋_GB2312"/>
          <w:color w:val="FF0000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公开方式：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主动公开</w:t>
      </w:r>
    </w:p>
    <w:p>
      <w:pPr>
        <w:spacing w:line="600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抄送：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国家自然资源督察广州局，财政部广东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监管局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，省财政厅、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省人力资源和社会保障厅、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省自然资源厅、</w:t>
      </w:r>
      <w:r>
        <w:rPr>
          <w:rFonts w:hint="eastAsia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省农业农村厅、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国家税务总局广东省税务局。</w:t>
      </w:r>
    </w:p>
    <w:p>
      <w:pPr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日印发</w:t>
      </w:r>
    </w:p>
    <w:p>
      <w:pPr>
        <w:rPr>
          <w:color w:val="FF0000"/>
        </w:rPr>
      </w:pPr>
    </w:p>
    <w:sectPr>
      <w:footerReference r:id="rId3" w:type="default"/>
      <w:footerReference r:id="rId4" w:type="even"/>
      <w:pgSz w:w="11906" w:h="16838"/>
      <w:pgMar w:top="1814" w:right="1361" w:bottom="1474" w:left="1531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54620"/>
    <w:rsid w:val="0C280176"/>
    <w:rsid w:val="16E25F56"/>
    <w:rsid w:val="1AF5553D"/>
    <w:rsid w:val="1D6C72A0"/>
    <w:rsid w:val="1F68523C"/>
    <w:rsid w:val="22F86229"/>
    <w:rsid w:val="23987B90"/>
    <w:rsid w:val="27404F84"/>
    <w:rsid w:val="28AA3C26"/>
    <w:rsid w:val="2B5E6315"/>
    <w:rsid w:val="2D1E487B"/>
    <w:rsid w:val="2E642CAD"/>
    <w:rsid w:val="2FAF0682"/>
    <w:rsid w:val="2FFB5471"/>
    <w:rsid w:val="30B15D3F"/>
    <w:rsid w:val="3284085A"/>
    <w:rsid w:val="346C0AAB"/>
    <w:rsid w:val="37302026"/>
    <w:rsid w:val="3C9F073E"/>
    <w:rsid w:val="411C6A45"/>
    <w:rsid w:val="41246B07"/>
    <w:rsid w:val="415A2E18"/>
    <w:rsid w:val="44583F39"/>
    <w:rsid w:val="44CB3667"/>
    <w:rsid w:val="52C34779"/>
    <w:rsid w:val="541E5E5E"/>
    <w:rsid w:val="5849417A"/>
    <w:rsid w:val="5FC10F36"/>
    <w:rsid w:val="635D214F"/>
    <w:rsid w:val="64E36AB7"/>
    <w:rsid w:val="65CE77BE"/>
    <w:rsid w:val="6A1C438F"/>
    <w:rsid w:val="6EA51C68"/>
    <w:rsid w:val="72732E89"/>
    <w:rsid w:val="76802353"/>
    <w:rsid w:val="7BD9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rFonts w:asciiTheme="minorHAnsi" w:hAnsiTheme="minorHAnsi" w:eastAsiaTheme="minorEastAsia" w:cstheme="minorBidi"/>
      <w:sz w:val="4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习惯想你@依赖你</cp:lastModifiedBy>
  <dcterms:modified xsi:type="dcterms:W3CDTF">2022-09-23T06:29:42Z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