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（02）〔20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115</w:t>
      </w:r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三十八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批次城镇建设用地的批复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广州市规划和自然资源局</w:t>
      </w:r>
      <w:r>
        <w:rPr>
          <w:rFonts w:eastAsia="仿宋_GB2312"/>
          <w:color w:val="000000"/>
          <w:sz w:val="32"/>
          <w:szCs w:val="32"/>
        </w:rPr>
        <w:t>关于</w:t>
      </w:r>
      <w:r>
        <w:rPr>
          <w:rFonts w:hint="default" w:eastAsia="仿宋_GB2312"/>
          <w:color w:val="000000"/>
          <w:sz w:val="32"/>
          <w:szCs w:val="32"/>
        </w:rPr>
        <w:t>审批广州市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南沙</w:t>
      </w:r>
      <w:r>
        <w:rPr>
          <w:rFonts w:hint="default" w:eastAsia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021</w:t>
      </w:r>
      <w:r>
        <w:rPr>
          <w:rFonts w:eastAsia="仿宋_GB2312"/>
          <w:color w:val="000000"/>
          <w:sz w:val="32"/>
          <w:szCs w:val="32"/>
        </w:rPr>
        <w:t>年度第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三十八</w:t>
      </w:r>
      <w:r>
        <w:rPr>
          <w:rFonts w:eastAsia="仿宋_GB2312"/>
          <w:color w:val="000000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城镇建设用地的请示》（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）及相关材料已通过审核。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根据《中华人民共和国土地管理法》第四十四、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四十五、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四十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的有关规定，批复如下：</w:t>
      </w:r>
    </w:p>
    <w:p>
      <w:pPr>
        <w:widowControl/>
        <w:numPr>
          <w:ilvl w:val="0"/>
          <w:numId w:val="0"/>
        </w:numPr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同意上报的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农用地转用方案和征收土地方案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万顷沙镇沙尾一经济联合社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属下的集体农用地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0.1267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.0380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公顷、园地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.0199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公顷、林地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公顷、其他农用地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.0667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公顷）转为建设用地，以上合计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0.1267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公顷集体土地一并办理征收为国有土地手续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另同意你市将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南沙区人民政府控制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的国有农用地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0.0006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0.0005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林地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0.0001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上述土地（合计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0.1273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公顷）经完善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手续后依照规划安排作为广州市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区城镇建设用地。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、同意上报的补充耕地方案。对应核销耕地数量、水田规模和标准粮食产能指标（确认信息编号：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440000202202706340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），已落实占补平衡。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、该批次用地在土地利用总体规划中安排为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城乡建设用地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，供地时土地用途应与土地利用总体规划中的规划安排相符；同时，供地方式、供地规模、供地标准等应严格按照国家和省的有关规定执行，切</w:t>
      </w:r>
      <w:r>
        <w:rPr>
          <w:rFonts w:hint="eastAsia" w:eastAsia="仿宋_GB2312"/>
          <w:color w:val="000000"/>
          <w:sz w:val="32"/>
          <w:szCs w:val="32"/>
        </w:rPr>
        <w:t>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hint="eastAsia"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hint="eastAsia" w:eastAsia="仿宋_GB2312"/>
          <w:color w:val="000000"/>
          <w:sz w:val="32"/>
          <w:szCs w:val="32"/>
        </w:rPr>
        <w:t>公告，依法组织实</w:t>
      </w:r>
      <w:r>
        <w:rPr>
          <w:rFonts w:eastAsia="仿宋_GB2312"/>
          <w:color w:val="000000"/>
          <w:sz w:val="32"/>
          <w:szCs w:val="32"/>
        </w:rPr>
        <w:t>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lang w:eastAsia="zh-CN"/>
        </w:rPr>
        <w:t>六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  <w:u w:val="none"/>
        </w:rPr>
        <w:t>征地批后实施情况和</w:t>
      </w:r>
      <w:r>
        <w:rPr>
          <w:rFonts w:eastAsia="仿宋_GB2312"/>
          <w:color w:val="000000"/>
          <w:sz w:val="32"/>
          <w:szCs w:val="32"/>
        </w:rPr>
        <w:t>具体项目供地情况须按规定报备。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抄送：国家自然资源督察广州局，</w:t>
      </w:r>
      <w:r>
        <w:rPr>
          <w:rFonts w:hint="eastAsia" w:eastAsia="仿宋_GB2312"/>
          <w:sz w:val="32"/>
          <w:szCs w:val="32"/>
          <w:lang w:val="en-US" w:eastAsia="zh-CN"/>
        </w:rPr>
        <w:t>财政部广东监管局，省财政厅、省</w:t>
      </w:r>
      <w:r>
        <w:rPr>
          <w:rFonts w:hint="eastAsia" w:eastAsia="仿宋_GB2312"/>
          <w:sz w:val="32"/>
          <w:szCs w:val="32"/>
        </w:rPr>
        <w:t>人力资源和社会保障</w:t>
      </w:r>
      <w:r>
        <w:rPr>
          <w:rFonts w:hint="eastAsia" w:eastAsia="仿宋_GB2312"/>
          <w:sz w:val="32"/>
          <w:szCs w:val="32"/>
          <w:lang w:val="en-US" w:eastAsia="zh-CN"/>
        </w:rPr>
        <w:t>厅、</w:t>
      </w:r>
      <w:r>
        <w:rPr>
          <w:rFonts w:hint="eastAsia" w:eastAsia="仿宋_GB2312"/>
          <w:sz w:val="32"/>
          <w:szCs w:val="32"/>
        </w:rPr>
        <w:t>省自然资源厅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省农业农村厅、</w:t>
      </w:r>
      <w:r>
        <w:rPr>
          <w:rFonts w:hint="eastAsia" w:eastAsia="仿宋_GB2312"/>
          <w:sz w:val="32"/>
          <w:szCs w:val="32"/>
        </w:rPr>
        <w:t>国家税务总局广</w:t>
      </w:r>
      <w:r>
        <w:rPr>
          <w:rFonts w:hint="eastAsia" w:eastAsia="仿宋_GB2312"/>
          <w:sz w:val="32"/>
          <w:szCs w:val="32"/>
          <w:lang w:val="en-US" w:eastAsia="zh-CN"/>
        </w:rPr>
        <w:t>东省</w:t>
      </w:r>
      <w:r>
        <w:rPr>
          <w:rFonts w:hint="eastAsia" w:eastAsia="仿宋_GB2312"/>
          <w:sz w:val="32"/>
          <w:szCs w:val="32"/>
        </w:rPr>
        <w:t>税务局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left="1207" w:leftChars="586" w:firstLine="3893" w:firstLineChars="123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21AD"/>
    <w:rsid w:val="03243065"/>
    <w:rsid w:val="04405D2B"/>
    <w:rsid w:val="0FF10E3F"/>
    <w:rsid w:val="11E16184"/>
    <w:rsid w:val="140C437B"/>
    <w:rsid w:val="354407F2"/>
    <w:rsid w:val="364842BD"/>
    <w:rsid w:val="393A5616"/>
    <w:rsid w:val="3F8B285A"/>
    <w:rsid w:val="3FE76937"/>
    <w:rsid w:val="445D17A8"/>
    <w:rsid w:val="48FA3D1D"/>
    <w:rsid w:val="4B70424A"/>
    <w:rsid w:val="518D22AB"/>
    <w:rsid w:val="56ED5AEE"/>
    <w:rsid w:val="5BD225EE"/>
    <w:rsid w:val="5C8E150F"/>
    <w:rsid w:val="5FFA22BA"/>
    <w:rsid w:val="60313815"/>
    <w:rsid w:val="615D02D0"/>
    <w:rsid w:val="62CD1DEB"/>
    <w:rsid w:val="6A502279"/>
    <w:rsid w:val="774C0CA0"/>
    <w:rsid w:val="77D02F22"/>
    <w:rsid w:val="795B1B9D"/>
    <w:rsid w:val="7FB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习惯想你@依赖你</cp:lastModifiedBy>
  <dcterms:modified xsi:type="dcterms:W3CDTF">2022-09-23T02:00:33Z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