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eastAsia="宋体" w:cs="宋体"/>
          <w:b/>
          <w:spacing w:val="70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sz w:val="52"/>
          <w:szCs w:val="52"/>
          <w:u w:val="single"/>
          <w:lang w:eastAsia="zh-CN" w:bidi="ar"/>
        </w:rPr>
        <w:t>中铁二十五局集团第一工程有限公司</w:t>
      </w: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主要信息公开表（试行）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  <w:lang w:eastAsia="zh-CN"/>
              </w:rPr>
              <w:t>中铁二十五局集团第一工程有限公司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国有</w:t>
            </w:r>
            <w:r>
              <w:rPr>
                <w:rFonts w:eastAsia="宋体" w:cs="Times New Roman"/>
                <w:sz w:val="24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广州市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白云区北太路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1633号广州民营科技园科盛路8号配套服务大楼5层A505-133房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廖宏斌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乙级：工程测量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无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ascii="Tahoma" w:hAnsi="Tahoma" w:eastAsia="Tahoma" w:cs="Tahoma"/>
                <w:sz w:val="24"/>
                <w:u w:val="single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揭木雄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张南辉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邓先亮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廖正鸿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王亮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李盛超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31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道路桥梁工程技术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思拓力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S3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II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Style w:val="4"/>
                <w:rFonts w:hint="eastAsia" w:ascii="宋体" w:hAnsi="宋体" w:eastAsia="宋体" w:cs="宋体"/>
                <w:sz w:val="24"/>
              </w:rPr>
              <w:t>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思拓力S6II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全站仪（不低于2秒级精度）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徕卡TZ05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934FB"/>
    <w:rsid w:val="0D59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333333"/>
      <w:u w:val="none"/>
    </w:rPr>
  </w:style>
  <w:style w:type="paragraph" w:customStyle="1" w:styleId="5">
    <w:name w:val="_Style 2"/>
    <w:next w:val="1"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2022-09-26T06:48:00Z</dcterms:created>
  <dc:creator>周昭泽</dc:creator>
  <cp:lastModifiedBy>周昭泽</cp:lastModifiedBy>
  <dcterms:modified xsi:type="dcterms:W3CDTF">2022-09-26T07:05:17Z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