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sz w:val="28"/>
          <w:szCs w:val="28"/>
        </w:rPr>
      </w:pPr>
    </w:p>
    <w:p>
      <w:pPr>
        <w:spacing w:line="500" w:lineRule="exact"/>
        <w:rPr>
          <w:sz w:val="28"/>
          <w:szCs w:val="28"/>
        </w:rPr>
      </w:pPr>
    </w:p>
    <w:p>
      <w:pPr>
        <w:spacing w:line="500" w:lineRule="exact"/>
        <w:rPr>
          <w:rFonts w:ascii="宋体" w:hAnsi="宋体"/>
          <w:sz w:val="28"/>
          <w:szCs w:val="21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“一书三方案”</w:t>
      </w: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编制机关  （公章）： </w:t>
      </w:r>
    </w:p>
    <w:p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     年    月    日</w:t>
      </w: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中华人民共和国自然资源部监制</w:t>
      </w:r>
    </w:p>
    <w:p>
      <w:pPr>
        <w:spacing w:line="520" w:lineRule="exact"/>
        <w:rPr>
          <w:rFonts w:ascii="黑体" w:hAnsi="宋体" w:eastAsia="黑体"/>
          <w:b/>
          <w:bCs/>
          <w:sz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ind w:firstLine="2108" w:firstLineChars="700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广州市南沙区人民政府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广州市南沙区2021年度第二批次城镇建设用地（增减挂钩）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0.6669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0.6669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bookmarkStart w:id="0" w:name="OLE_LINK5" w:colFirst="1" w:colLast="2"/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0.6669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0.6669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bookmarkStart w:id="1" w:name="OLE_LINK1" w:colFirst="3" w:colLast="3"/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0.6669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0.6669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0.6547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0.6547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0.0122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广州市南沙区2021年度第二批次城镇建设用地（增减挂钩）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0.6669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住宅用地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1418" w:right="1797" w:bottom="1134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7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5"/>
        <w:tblW w:w="8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320" w:firstLineChars="18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政 府 土 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 政 主 管 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 民 政 府</w:t>
            </w:r>
          </w:p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660" w:lineRule="exact"/>
        <w:rPr>
          <w:rFonts w:ascii="宋体" w:hAnsi="宋体"/>
          <w:sz w:val="24"/>
        </w:rPr>
      </w:pP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5"/>
        <w:tblW w:w="8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275"/>
        <w:gridCol w:w="397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2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122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275" w:type="dxa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0.6669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0.6669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0.6547（不含可调整地类）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spacing w:line="600" w:lineRule="exact"/>
              <w:ind w:firstLine="840" w:firstLineChars="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0.6547（不含可调整地类）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07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122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275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97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275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07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122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275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1989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5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gridSpan w:val="2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</w:tcPr>
          <w:p>
            <w:pPr>
              <w:spacing w:line="600" w:lineRule="exact"/>
              <w:ind w:firstLine="720" w:firstLineChars="3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8529" w:type="dxa"/>
            <w:gridSpan w:val="6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批次用地涉及新增建设用地0.6669公顷、农用地转用0.6669公顷（耕地0.6547公顷，不涉及可调整地类）需转为建设用地，已列入广州市2021年度土地利用计划，已安排使用我市跨省调剂城乡建设用地增减挂钩节余指标0.6669公顷。</w:t>
            </w:r>
          </w:p>
        </w:tc>
      </w:tr>
    </w:tbl>
    <w:p>
      <w:pPr>
        <w:spacing w:line="600" w:lineRule="exact"/>
        <w:ind w:firstLine="3213" w:firstLineChars="1000"/>
        <w:rPr>
          <w:b/>
          <w:bCs/>
          <w:sz w:val="32"/>
          <w:szCs w:val="32"/>
        </w:rPr>
      </w:pPr>
    </w:p>
    <w:p>
      <w:pPr>
        <w:spacing w:line="600" w:lineRule="exact"/>
        <w:ind w:firstLine="3213" w:firstLineChars="10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三、补充耕地方案</w:t>
      </w:r>
    </w:p>
    <w:p>
      <w:pPr>
        <w:spacing w:line="360" w:lineRule="auto"/>
        <w:jc w:val="right"/>
        <w:rPr>
          <w:sz w:val="24"/>
        </w:rPr>
      </w:pPr>
      <w:r>
        <w:rPr>
          <w:sz w:val="24"/>
        </w:rPr>
        <w:t>计量单位：公顷、</w:t>
      </w:r>
      <w:r>
        <w:rPr>
          <w:rFonts w:hint="eastAsia"/>
          <w:sz w:val="24"/>
        </w:rPr>
        <w:t>公斤、</w:t>
      </w:r>
      <w:r>
        <w:rPr>
          <w:sz w:val="24"/>
        </w:rPr>
        <w:t>万元</w:t>
      </w:r>
    </w:p>
    <w:tbl>
      <w:tblPr>
        <w:tblStyle w:val="5"/>
        <w:tblW w:w="8850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496"/>
        <w:gridCol w:w="684"/>
        <w:gridCol w:w="557"/>
        <w:gridCol w:w="737"/>
        <w:gridCol w:w="1066"/>
        <w:gridCol w:w="493"/>
        <w:gridCol w:w="97"/>
        <w:gridCol w:w="896"/>
        <w:gridCol w:w="284"/>
        <w:gridCol w:w="93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占用耕地面积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含25度</w:t>
            </w:r>
            <w:r>
              <w:rPr>
                <w:sz w:val="24"/>
              </w:rPr>
              <w:t>以上坡耕地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其他情况需补充耕地面积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义务</w:t>
            </w:r>
            <w:r>
              <w:rPr>
                <w:sz w:val="24"/>
              </w:rPr>
              <w:t>单位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补充耕地责任单位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6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费用情况</w:t>
            </w:r>
          </w:p>
        </w:tc>
        <w:tc>
          <w:tcPr>
            <w:tcW w:w="1978" w:type="dxa"/>
            <w:gridSpan w:val="3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义务单位缴纳</w:t>
            </w:r>
            <w:r>
              <w:rPr>
                <w:sz w:val="24"/>
              </w:rPr>
              <w:t>耕地开垦费总额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平均缴费标准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6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8" w:type="dxa"/>
            <w:gridSpan w:val="3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实际补充</w:t>
            </w:r>
            <w:r>
              <w:rPr>
                <w:sz w:val="24"/>
              </w:rPr>
              <w:t>耕地总费用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平均费用标准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耕地确认信息编号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0" w:type="dxa"/>
            <w:gridSpan w:val="1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需补充情况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已经补充情况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耕地数量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水田规模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标准粮食产能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850" w:type="dxa"/>
            <w:gridSpan w:val="1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</w:t>
            </w:r>
            <w:r>
              <w:rPr>
                <w:b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补充耕地面积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补充耕地数量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</w:t>
            </w:r>
            <w:r>
              <w:rPr>
                <w:rFonts w:hint="eastAsia"/>
                <w:sz w:val="24"/>
              </w:rPr>
              <w:t>水田</w:t>
            </w:r>
            <w:r>
              <w:rPr>
                <w:sz w:val="24"/>
              </w:rPr>
              <w:t>规模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</w:t>
            </w:r>
            <w:r>
              <w:rPr>
                <w:rFonts w:hint="eastAsia"/>
                <w:sz w:val="24"/>
              </w:rPr>
              <w:t>整 治</w:t>
            </w:r>
            <w:r>
              <w:rPr>
                <w:sz w:val="24"/>
              </w:rPr>
              <w:t>项目备案号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挂钩水田</w:t>
            </w:r>
            <w:r>
              <w:rPr>
                <w:sz w:val="24"/>
              </w:rPr>
              <w:t>规模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70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补充标准粮食产能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标准粮食产能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>
      <w:pPr>
        <w:numPr>
          <w:ilvl w:val="0"/>
          <w:numId w:val="1"/>
        </w:num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征收土地方案</w:t>
      </w:r>
    </w:p>
    <w:p>
      <w:pPr>
        <w:ind w:right="-8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计量单位：万元/公顷、公顷、万元、人</w:t>
      </w:r>
    </w:p>
    <w:tbl>
      <w:tblPr>
        <w:tblStyle w:val="5"/>
        <w:tblpPr w:leftFromText="180" w:rightFromText="180" w:vertAnchor="text" w:horzAnchor="page" w:tblpX="1492" w:tblpY="369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被征用土地</w:t>
            </w:r>
          </w:p>
          <w:p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涉及的</w:t>
            </w:r>
          </w:p>
          <w:p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权属单位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广州市南沙区榄核镇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雁沙村股份合作经济社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权属单位</w:t>
            </w:r>
          </w:p>
          <w:p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补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偿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费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用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   类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  积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征地区片综合地价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土地补偿费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标准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耕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水  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0.6547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水浇地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旱  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林地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养殖水面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0.0122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394.5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197.25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建设用地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未利用地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续一 ：                               计量单位：公顷、万元、人、亩/人</w:t>
      </w:r>
    </w:p>
    <w:tbl>
      <w:tblPr>
        <w:tblStyle w:val="5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119"/>
        <w:gridCol w:w="506"/>
        <w:gridCol w:w="1264"/>
        <w:gridCol w:w="2141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它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费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12.0042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18.0063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征地总费用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293.1026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安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置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途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支付安置补助费进行安置。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8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该项目用地涉及0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0667公顷留用地采取折算成</w:t>
            </w:r>
          </w:p>
          <w:p>
            <w:pPr>
              <w:snapToGrid w:val="0"/>
              <w:spacing w:line="58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货币补偿落实，当地人民政府已与被征地单位协</w:t>
            </w:r>
          </w:p>
          <w:p>
            <w:pPr>
              <w:snapToGrid w:val="0"/>
              <w:spacing w:line="58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商一致，被征地单位已出具同意折算货币的说</w:t>
            </w:r>
          </w:p>
          <w:p>
            <w:pPr>
              <w:snapToGrid w:val="0"/>
              <w:spacing w:line="58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明，留用地以1300万元/公顷折算成货币补偿，</w:t>
            </w:r>
          </w:p>
          <w:p>
            <w:pPr>
              <w:snapToGrid w:val="0"/>
              <w:spacing w:line="58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补偿款已足额预付到位，被征地农村集体经济组</w:t>
            </w:r>
          </w:p>
          <w:p>
            <w:pPr>
              <w:snapToGrid w:val="0"/>
              <w:spacing w:line="58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织已出具收齐留用地折算货币款的证明。</w:t>
            </w:r>
          </w:p>
          <w:p>
            <w:pPr>
              <w:snapToGrid w:val="0"/>
              <w:spacing w:line="58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7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  <w:rPr>
                <w:rFonts w:ascii="宋体" w:hAnsi="宋体" w:cs="宋体"/>
                <w:sz w:val="24"/>
              </w:rPr>
            </w:pPr>
          </w:p>
          <w:p>
            <w:pPr>
              <w:spacing w:before="120"/>
              <w:rPr>
                <w:rFonts w:ascii="宋体" w:hAnsi="宋体" w:cs="宋体"/>
                <w:sz w:val="24"/>
              </w:rPr>
            </w:pPr>
            <w:bookmarkStart w:id="2" w:name="_GoBack"/>
            <w:bookmarkEnd w:id="2"/>
          </w:p>
          <w:p>
            <w:pPr>
              <w:spacing w:before="120"/>
              <w:rPr>
                <w:rFonts w:ascii="宋体" w:hAnsi="宋体" w:cs="宋体"/>
                <w:sz w:val="24"/>
              </w:rPr>
            </w:pPr>
          </w:p>
          <w:p>
            <w:pPr>
              <w:spacing w:before="120"/>
              <w:rPr>
                <w:rFonts w:ascii="宋体" w:hAnsi="宋体" w:cs="宋体"/>
                <w:sz w:val="24"/>
              </w:rPr>
            </w:pPr>
          </w:p>
        </w:tc>
      </w:tr>
    </w:tbl>
    <w:p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rect id="文本框1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uXW5UtAAAAAFAQAADwAAAAAAAAABACAAAAAiAAAAZHJzL2Rvd25y&#10;ZXYueG1sUEsBAhQAFAAAAAgAh07iQCsMH7zNAQAAmAMAAA4AAAAAAAAAAQAgAAAAHwEAAGRycy9l&#10;Mm9Eb2MueG1sUEsFBgAAAAAGAAYAWQEAAF4FAAAAAA=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7AF144"/>
    <w:multiLevelType w:val="singleLevel"/>
    <w:tmpl w:val="607AF144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liYmUyZjVkMjhkYzQxMjAyYjA1NThmNzE5ZWU3ZmUifQ=="/>
  </w:docVars>
  <w:rsids>
    <w:rsidRoot w:val="4F3607A4"/>
    <w:rsid w:val="0003144D"/>
    <w:rsid w:val="00091DB4"/>
    <w:rsid w:val="0013303E"/>
    <w:rsid w:val="001671BE"/>
    <w:rsid w:val="001C5B85"/>
    <w:rsid w:val="003628C1"/>
    <w:rsid w:val="00426868"/>
    <w:rsid w:val="005326D3"/>
    <w:rsid w:val="00573545"/>
    <w:rsid w:val="00587FC8"/>
    <w:rsid w:val="00606BED"/>
    <w:rsid w:val="006321F5"/>
    <w:rsid w:val="00672BE4"/>
    <w:rsid w:val="0067339C"/>
    <w:rsid w:val="007B3F0D"/>
    <w:rsid w:val="00897BF8"/>
    <w:rsid w:val="0094223C"/>
    <w:rsid w:val="00A214FE"/>
    <w:rsid w:val="00A300CC"/>
    <w:rsid w:val="00A41F57"/>
    <w:rsid w:val="00A460EE"/>
    <w:rsid w:val="00B425EB"/>
    <w:rsid w:val="00D603F9"/>
    <w:rsid w:val="00DC4ABC"/>
    <w:rsid w:val="00E670D9"/>
    <w:rsid w:val="022A216E"/>
    <w:rsid w:val="03230A83"/>
    <w:rsid w:val="046E24CD"/>
    <w:rsid w:val="06CB416E"/>
    <w:rsid w:val="070E48A8"/>
    <w:rsid w:val="07F44687"/>
    <w:rsid w:val="0B94753C"/>
    <w:rsid w:val="0BAA2652"/>
    <w:rsid w:val="0DF63EEF"/>
    <w:rsid w:val="0F707552"/>
    <w:rsid w:val="10E1784D"/>
    <w:rsid w:val="11405EC1"/>
    <w:rsid w:val="12413D84"/>
    <w:rsid w:val="13F85FAE"/>
    <w:rsid w:val="1436331C"/>
    <w:rsid w:val="14414ABA"/>
    <w:rsid w:val="14A11973"/>
    <w:rsid w:val="15B3522E"/>
    <w:rsid w:val="16374A47"/>
    <w:rsid w:val="213C432A"/>
    <w:rsid w:val="2290081E"/>
    <w:rsid w:val="23E03CAC"/>
    <w:rsid w:val="24875F52"/>
    <w:rsid w:val="24D34D10"/>
    <w:rsid w:val="29CA1650"/>
    <w:rsid w:val="2A207788"/>
    <w:rsid w:val="2BA07519"/>
    <w:rsid w:val="2C735EC3"/>
    <w:rsid w:val="325F5E35"/>
    <w:rsid w:val="3607196E"/>
    <w:rsid w:val="368816D2"/>
    <w:rsid w:val="37523FD9"/>
    <w:rsid w:val="375B120B"/>
    <w:rsid w:val="37887020"/>
    <w:rsid w:val="38C01A02"/>
    <w:rsid w:val="3B8E1539"/>
    <w:rsid w:val="3C7F07A6"/>
    <w:rsid w:val="3F0B5E9C"/>
    <w:rsid w:val="435F689C"/>
    <w:rsid w:val="43846579"/>
    <w:rsid w:val="43AA001A"/>
    <w:rsid w:val="45991206"/>
    <w:rsid w:val="48FB565D"/>
    <w:rsid w:val="4DB85582"/>
    <w:rsid w:val="4DD44C01"/>
    <w:rsid w:val="4E0D2791"/>
    <w:rsid w:val="4E822D87"/>
    <w:rsid w:val="4F3607A4"/>
    <w:rsid w:val="54F63F7F"/>
    <w:rsid w:val="554D7F85"/>
    <w:rsid w:val="56C97762"/>
    <w:rsid w:val="571A1F5D"/>
    <w:rsid w:val="579730BA"/>
    <w:rsid w:val="5BDE576D"/>
    <w:rsid w:val="5D4A34E4"/>
    <w:rsid w:val="5DC72110"/>
    <w:rsid w:val="618C5E13"/>
    <w:rsid w:val="62613EBB"/>
    <w:rsid w:val="626B5BCE"/>
    <w:rsid w:val="62D37A0D"/>
    <w:rsid w:val="62F95DEC"/>
    <w:rsid w:val="636C76BB"/>
    <w:rsid w:val="649603E1"/>
    <w:rsid w:val="6636761E"/>
    <w:rsid w:val="66A4710F"/>
    <w:rsid w:val="672310E4"/>
    <w:rsid w:val="67706EA4"/>
    <w:rsid w:val="67B13F29"/>
    <w:rsid w:val="6A130CD7"/>
    <w:rsid w:val="6A9736B6"/>
    <w:rsid w:val="71BC2E57"/>
    <w:rsid w:val="72FE48D7"/>
    <w:rsid w:val="771A2A54"/>
    <w:rsid w:val="77340C54"/>
    <w:rsid w:val="778B2F0C"/>
    <w:rsid w:val="77937680"/>
    <w:rsid w:val="790D3F7D"/>
    <w:rsid w:val="7A2F7B24"/>
    <w:rsid w:val="7B65510B"/>
    <w:rsid w:val="7D822667"/>
    <w:rsid w:val="7DD20EAF"/>
    <w:rsid w:val="7E165309"/>
    <w:rsid w:val="7EBA2A49"/>
    <w:rsid w:val="7EC40445"/>
    <w:rsid w:val="7F1E5CFC"/>
    <w:rsid w:val="7F6908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1360</Words>
  <Characters>1533</Characters>
  <Lines>17</Lines>
  <Paragraphs>4</Paragraphs>
  <TotalTime>122</TotalTime>
  <ScaleCrop>false</ScaleCrop>
  <LinksUpToDate>false</LinksUpToDate>
  <CharactersWithSpaces>1928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2020-07-09T08:40:00Z</dcterms:created>
  <dc:creator>Administrator</dc:creator>
  <cp:lastModifiedBy>潔兒</cp:lastModifiedBy>
  <cp:lastPrinted>2022-04-01T08:01:00Z</cp:lastPrinted>
  <dcterms:modified xsi:type="dcterms:W3CDTF">2022-08-08T04:14:22Z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8B8E5BDE86C548AE9D0097AB3256AC88</vt:lpwstr>
  </property>
</Properties>
</file>