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101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2020年度第八十五批次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城镇建设用地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(增减挂钩)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的批复</w:t>
      </w:r>
    </w:p>
    <w:p>
      <w:pPr>
        <w:widowControl/>
        <w:spacing w:line="600" w:lineRule="exact"/>
        <w:jc w:val="both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广州市人民政府：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《广州市规划和自然资源局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关于审批</w:t>
      </w:r>
      <w:r>
        <w:rPr>
          <w:rFonts w:hint="eastAsia" w:ascii="仿宋" w:hAnsi="仿宋" w:eastAsia="仿宋" w:cs="仿宋"/>
          <w:sz w:val="32"/>
          <w:szCs w:val="32"/>
        </w:rPr>
        <w:t>广州市南沙区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2020年度第八十五批次</w:t>
      </w:r>
      <w:r>
        <w:rPr>
          <w:rFonts w:hint="eastAsia" w:ascii="仿宋" w:hAnsi="仿宋" w:eastAsia="仿宋" w:cs="仿宋"/>
          <w:sz w:val="32"/>
          <w:szCs w:val="32"/>
        </w:rPr>
        <w:t>城镇建设用地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(增减挂钩)</w:t>
      </w:r>
      <w:r>
        <w:rPr>
          <w:rFonts w:hint="eastAsia" w:ascii="仿宋" w:hAnsi="仿宋" w:eastAsia="仿宋" w:cs="仿宋"/>
          <w:sz w:val="32"/>
          <w:szCs w:val="32"/>
        </w:rPr>
        <w:t>的请示》（穗规划资源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（用地）</w:t>
      </w:r>
      <w:r>
        <w:rPr>
          <w:rFonts w:hint="eastAsia" w:ascii="仿宋" w:hAnsi="仿宋" w:eastAsia="仿宋" w:cs="仿宋"/>
          <w:sz w:val="32"/>
          <w:szCs w:val="32"/>
        </w:rPr>
        <w:t>南报〔202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号）及相关材料已通过审核。根据《中华人民共和国土地管理法》第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四十四、四十五、四十六条，以及《广东省实施&lt;中华人民共和国土地管理法&gt;办法》第二十九条有关规定，批复如下：</w:t>
      </w:r>
    </w:p>
    <w:p>
      <w:pPr>
        <w:pStyle w:val="2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一、该批次用地属使用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跨省调剂城乡建设用地增减挂钩节余指标的用地，建新方案已获省自然资源厅批复（粤自然资（穗）函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〔2022〕7号</w:t>
      </w: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），</w:t>
      </w:r>
      <w:r>
        <w:rPr>
          <w:rFonts w:hint="default" w:ascii="仿宋" w:hAnsi="仿宋" w:eastAsia="仿宋" w:cs="仿宋"/>
          <w:kern w:val="2"/>
          <w:sz w:val="32"/>
          <w:szCs w:val="32"/>
          <w:lang w:val="zh-CN" w:eastAsia="zh-CN" w:bidi="ar-SA"/>
        </w:rPr>
        <w:t>不需再单独办理农用地转用审批手续。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同意上报的征收土地方案。同意你市将南沙区大岗镇新围村股份合作经济社、南村坊村股份合作经济社、上村村股份合作经济社、新联一村股份合作经济社、新联一股份合作经济联合社、新联二股份合作经济联合社属下的集体农用地23.9750公顷（耕地9.0219公顷、园地0.7413公顷、其他农用地14.2118公顷）转为建设用地，同时使用上述村集体建设用地1.7065公顷、未利用地0.0291公顷，以上合计25.7106公顷集体土地一并办理征收为国有土地手续。另同意你市将政府控制性的国有农用地2.2010公顷（耕地0.3642公顷、其他农用地1.8368公顷）转为建设用地，同时使用上述有关单位建设用地0.0071公顷、未利用地0.0034公顷。上述土地（合计27.9221公顷）经完善相关手续后依照规划安排作为广州市南沙区城镇建设用地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该批次用地在土地利用总体规划中安排为城乡建设用地、交通水利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五、使用土地涉及有关税费的收缴或调整，请按有关规定办理。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六、征地批后实施情况和具体项目供地情况须按规定报备。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2022 年5月30日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公开方式：主动公开</w:t>
      </w:r>
    </w:p>
    <w:p>
      <w:pPr>
        <w:widowControl/>
        <w:spacing w:line="600" w:lineRule="exact"/>
        <w:ind w:firstLine="645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抄送：国家自然资源督察广州局，财政部广东监管局，省财政厅、省人力资源和社会保障厅、省自然资源厅、省农业农村厅、国家税务总局广东省税务局。</w:t>
      </w:r>
      <w:bookmarkStart w:id="0" w:name="_GoBack"/>
      <w:bookmarkEnd w:id="0"/>
    </w:p>
    <w:p>
      <w:pPr>
        <w:spacing w:line="600" w:lineRule="exact"/>
        <w:ind w:left="1207" w:leftChars="586" w:firstLine="3893" w:firstLineChars="123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0D5E"/>
    <w:rsid w:val="00166556"/>
    <w:rsid w:val="055613A8"/>
    <w:rsid w:val="0A0913F8"/>
    <w:rsid w:val="108D2F03"/>
    <w:rsid w:val="185A1B1A"/>
    <w:rsid w:val="1C20314E"/>
    <w:rsid w:val="1D24427B"/>
    <w:rsid w:val="25C409CB"/>
    <w:rsid w:val="27672C12"/>
    <w:rsid w:val="29DB30F5"/>
    <w:rsid w:val="2B7324CB"/>
    <w:rsid w:val="2C2929A2"/>
    <w:rsid w:val="2D921274"/>
    <w:rsid w:val="3017711A"/>
    <w:rsid w:val="33EB6359"/>
    <w:rsid w:val="36504867"/>
    <w:rsid w:val="376F11C0"/>
    <w:rsid w:val="3D122038"/>
    <w:rsid w:val="3D51162D"/>
    <w:rsid w:val="43EE3FFC"/>
    <w:rsid w:val="453F1217"/>
    <w:rsid w:val="488E16C5"/>
    <w:rsid w:val="5005485D"/>
    <w:rsid w:val="50F753CD"/>
    <w:rsid w:val="552762B8"/>
    <w:rsid w:val="56F43D84"/>
    <w:rsid w:val="5A6671EB"/>
    <w:rsid w:val="5D75403D"/>
    <w:rsid w:val="65360567"/>
    <w:rsid w:val="685C0D5E"/>
    <w:rsid w:val="717A64FD"/>
    <w:rsid w:val="734A3972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2022-01-17T03:50:00Z</dcterms:created>
  <dc:creator>唐定坚</dc:creator>
  <cp:lastModifiedBy>NTKO</cp:lastModifiedBy>
  <dcterms:modified xsi:type="dcterms:W3CDTF">2022-07-19T08:46:38Z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