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粤府土审（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000000"/>
          <w:sz w:val="32"/>
          <w:szCs w:val="32"/>
        </w:rPr>
        <w:t>）〔20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eastAsia="仿宋_GB2312"/>
          <w:color w:val="000000"/>
          <w:sz w:val="32"/>
          <w:szCs w:val="32"/>
        </w:rPr>
        <w:t>〕</w:t>
      </w:r>
      <w:r>
        <w:rPr>
          <w:rFonts w:eastAsia="仿宋_GB2312"/>
          <w:bCs/>
          <w:color w:val="333333"/>
          <w:sz w:val="32"/>
          <w:szCs w:val="32"/>
          <w:shd w:val="clear" w:color="auto" w:fill="FFFFFF"/>
        </w:rPr>
        <w:t>1</w:t>
      </w:r>
      <w:r>
        <w:rPr>
          <w:rFonts w:hint="eastAsia" w:eastAsia="仿宋_GB2312"/>
          <w:color w:val="000000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广东省人民政府关于广州市黄埔区2021年度第三批次城镇建设用地的批复</w:t>
      </w: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广州市</w:t>
      </w:r>
      <w:r>
        <w:rPr>
          <w:rFonts w:hint="eastAsia" w:eastAsia="仿宋_GB2312"/>
          <w:sz w:val="32"/>
          <w:szCs w:val="32"/>
        </w:rPr>
        <w:t>黄埔区</w:t>
      </w:r>
      <w:r>
        <w:rPr>
          <w:rFonts w:hint="eastAsia" w:eastAsia="仿宋_GB2312"/>
          <w:color w:val="000000"/>
          <w:sz w:val="32"/>
          <w:szCs w:val="32"/>
        </w:rPr>
        <w:t>人民政府：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《关于</w:t>
      </w:r>
      <w:r>
        <w:rPr>
          <w:rFonts w:hint="default" w:eastAsia="仿宋_GB2312"/>
          <w:color w:val="000000"/>
          <w:sz w:val="32"/>
          <w:szCs w:val="32"/>
        </w:rPr>
        <w:t>审批广州市黄埔区2021年度第三批次城镇建设用地</w:t>
      </w:r>
      <w:r>
        <w:rPr>
          <w:rFonts w:eastAsia="仿宋_GB2312"/>
          <w:color w:val="000000"/>
          <w:sz w:val="32"/>
          <w:szCs w:val="32"/>
        </w:rPr>
        <w:t>的请示》（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穗开规划资源报</w:t>
      </w:r>
      <w:r>
        <w:rPr>
          <w:rFonts w:eastAsia="仿宋_GB2312"/>
          <w:color w:val="000000"/>
          <w:sz w:val="32"/>
          <w:szCs w:val="32"/>
        </w:rPr>
        <w:t>〔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2022</w:t>
      </w:r>
      <w:r>
        <w:rPr>
          <w:rFonts w:eastAsia="仿宋_GB2312"/>
          <w:color w:val="000000"/>
          <w:sz w:val="32"/>
          <w:szCs w:val="32"/>
        </w:rPr>
        <w:t>〕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38</w:t>
      </w:r>
      <w:r>
        <w:rPr>
          <w:rFonts w:eastAsia="仿宋_GB2312"/>
          <w:color w:val="000000"/>
          <w:sz w:val="32"/>
          <w:szCs w:val="32"/>
        </w:rPr>
        <w:t>号）及相关材料已通过审核。</w:t>
      </w:r>
      <w:r>
        <w:rPr>
          <w:rFonts w:eastAsia="仿宋_GB2312"/>
          <w:color w:val="000000"/>
          <w:sz w:val="32"/>
          <w:szCs w:val="32"/>
          <w:u w:val="none"/>
        </w:rPr>
        <w:t>根据《中华人民共和国土地管理法》第四十四、</w:t>
      </w:r>
      <w:r>
        <w:rPr>
          <w:rFonts w:hint="default" w:eastAsia="仿宋_GB2312"/>
          <w:color w:val="000000"/>
          <w:sz w:val="32"/>
          <w:szCs w:val="32"/>
          <w:u w:val="none"/>
          <w:lang w:eastAsia="zh-CN"/>
        </w:rPr>
        <w:t>四十五、</w:t>
      </w:r>
      <w:r>
        <w:rPr>
          <w:rFonts w:eastAsia="仿宋_GB2312"/>
          <w:color w:val="000000"/>
          <w:sz w:val="32"/>
          <w:szCs w:val="32"/>
          <w:highlight w:val="none"/>
          <w:u w:val="none"/>
        </w:rPr>
        <w:t>四十</w:t>
      </w:r>
      <w:r>
        <w:rPr>
          <w:rFonts w:hint="default" w:eastAsia="仿宋_GB2312"/>
          <w:color w:val="000000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eastAsia="仿宋_GB2312"/>
          <w:color w:val="000000"/>
          <w:sz w:val="32"/>
          <w:szCs w:val="32"/>
          <w:highlight w:val="none"/>
          <w:u w:val="none"/>
        </w:rPr>
        <w:t>条</w:t>
      </w:r>
      <w:r>
        <w:rPr>
          <w:rFonts w:eastAsia="仿宋_GB2312"/>
          <w:color w:val="000000"/>
          <w:sz w:val="32"/>
          <w:szCs w:val="32"/>
        </w:rPr>
        <w:t>，批复如下：</w:t>
      </w:r>
    </w:p>
    <w:p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同意上报的</w:t>
      </w:r>
      <w:r>
        <w:rPr>
          <w:rFonts w:eastAsia="仿宋_GB2312"/>
          <w:color w:val="000000"/>
          <w:sz w:val="32"/>
          <w:szCs w:val="32"/>
          <w:u w:val="none"/>
        </w:rPr>
        <w:t>农用地转用方案和征收土地方案</w:t>
      </w:r>
      <w:r>
        <w:rPr>
          <w:rFonts w:eastAsia="仿宋_GB2312"/>
          <w:color w:val="000000"/>
          <w:sz w:val="32"/>
          <w:szCs w:val="32"/>
        </w:rPr>
        <w:t>。同意你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区</w:t>
      </w:r>
      <w:r>
        <w:rPr>
          <w:rFonts w:eastAsia="仿宋_GB2312"/>
          <w:color w:val="000000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新龙镇金坑村邓屋经济合作社、黄埔经济合作社、龙田经济合作社及卓屋经济合作社</w:t>
      </w:r>
      <w:r>
        <w:rPr>
          <w:rFonts w:eastAsia="仿宋_GB2312"/>
          <w:color w:val="000000"/>
          <w:sz w:val="32"/>
          <w:szCs w:val="32"/>
        </w:rPr>
        <w:t>属下的集体农用地</w:t>
      </w:r>
      <w:r>
        <w:rPr>
          <w:rFonts w:hint="eastAsia" w:eastAsia="仿宋_GB2312"/>
          <w:color w:val="000000"/>
          <w:sz w:val="32"/>
          <w:szCs w:val="32"/>
        </w:rPr>
        <w:t>3.1874</w:t>
      </w:r>
      <w:r>
        <w:rPr>
          <w:rFonts w:eastAsia="仿宋_GB2312"/>
          <w:color w:val="000000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耕地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2.1025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公顷、园地0.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9999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其他农用地0.0850公顷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转为建设用地，同时使用上述有关村集体建设用地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0.2588</w:t>
      </w:r>
      <w:r>
        <w:rPr>
          <w:rFonts w:eastAsia="仿宋_GB2312"/>
          <w:color w:val="000000"/>
          <w:sz w:val="32"/>
          <w:szCs w:val="32"/>
        </w:rPr>
        <w:t>公顷，以上合计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3.4462</w:t>
      </w:r>
      <w:r>
        <w:rPr>
          <w:rFonts w:eastAsia="仿宋_GB2312"/>
          <w:color w:val="000000"/>
          <w:sz w:val="32"/>
          <w:szCs w:val="32"/>
        </w:rPr>
        <w:t>公顷集体土地一并办理征收为国有土地手续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  <w:r>
        <w:rPr>
          <w:rFonts w:eastAsia="仿宋_GB2312"/>
          <w:color w:val="000000"/>
          <w:sz w:val="32"/>
          <w:szCs w:val="32"/>
        </w:rPr>
        <w:t>上述土地（合计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3.4462</w:t>
      </w:r>
      <w:r>
        <w:rPr>
          <w:rFonts w:eastAsia="仿宋_GB2312"/>
          <w:color w:val="000000"/>
          <w:sz w:val="32"/>
          <w:szCs w:val="32"/>
        </w:rPr>
        <w:t>公顷）经完善</w:t>
      </w:r>
      <w:r>
        <w:rPr>
          <w:rFonts w:eastAsia="仿宋_GB2312"/>
          <w:color w:val="000000"/>
          <w:sz w:val="32"/>
          <w:szCs w:val="32"/>
          <w:u w:val="none"/>
        </w:rPr>
        <w:t>相关</w:t>
      </w:r>
      <w:r>
        <w:rPr>
          <w:rFonts w:eastAsia="仿宋_GB2312"/>
          <w:color w:val="000000"/>
          <w:sz w:val="32"/>
          <w:szCs w:val="32"/>
        </w:rPr>
        <w:t>手续后依照规划安排作为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广州市黄埔区</w:t>
      </w:r>
      <w:r>
        <w:rPr>
          <w:rFonts w:eastAsia="仿宋_GB2312"/>
          <w:color w:val="000000"/>
          <w:sz w:val="32"/>
          <w:szCs w:val="32"/>
        </w:rPr>
        <w:t>城镇建设用地。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二</w:t>
      </w:r>
      <w:r>
        <w:rPr>
          <w:rFonts w:eastAsia="仿宋_GB2312"/>
          <w:color w:val="auto"/>
          <w:sz w:val="32"/>
          <w:szCs w:val="32"/>
        </w:rPr>
        <w:t>、同意上报的补充耕地方案。对应核销耕地数量、水田规模和标准粮食产能指标（确认信息编号：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440000202104310780</w:t>
      </w:r>
      <w:r>
        <w:rPr>
          <w:rFonts w:eastAsia="仿宋_GB2312"/>
          <w:color w:val="auto"/>
          <w:sz w:val="32"/>
          <w:szCs w:val="32"/>
        </w:rPr>
        <w:t>），已落实占补平衡。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三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该批次用地在土地利用总体规划中安排为城乡建设用地，供地时土地用途应与土地利用总体规划中的规划安排相符；同时，供地方式、供地规模、供地标准等应严格按照国家和省的有关规定执行，切实做到节约集约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b w:val="0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请你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人民政府按规定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发布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征收土地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公告，依法组织实施征地，切实保障被征地群众生活出路。征地补偿安置不落实的，不得强行使用被征土地。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使用土地涉及有关税费的收缴或调整，请按有关规定办理。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六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  <w:highlight w:val="none"/>
          <w:u w:val="none"/>
        </w:rPr>
        <w:t>征地批后实施情况和</w:t>
      </w:r>
      <w:r>
        <w:rPr>
          <w:rFonts w:eastAsia="仿宋_GB2312"/>
          <w:color w:val="000000"/>
          <w:sz w:val="32"/>
          <w:szCs w:val="32"/>
          <w:highlight w:val="none"/>
        </w:rPr>
        <w:t>具体项目供地情况须按规定报备。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七、用地范围如有涉及历史文化名城、古树名木、文物古迹、河道管理、环境保护、人防设施等，请与相关行业主管部门做好衔接，严格落实其要求，做好保护工作。</w:t>
      </w: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 xml:space="preserve">                   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</w:t>
      </w:r>
      <w:r>
        <w:rPr>
          <w:rFonts w:hint="eastAsia"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14</w:t>
      </w:r>
      <w:r>
        <w:rPr>
          <w:rFonts w:eastAsia="仿宋_GB2312"/>
          <w:sz w:val="32"/>
          <w:szCs w:val="32"/>
        </w:rPr>
        <w:t>日</w:t>
      </w:r>
    </w:p>
    <w:p>
      <w:pPr>
        <w:widowControl/>
        <w:spacing w:line="600" w:lineRule="exact"/>
        <w:textAlignment w:val="baseline"/>
        <w:rPr>
          <w:rFonts w:hint="eastAsia" w:eastAsia="仿宋_GB2312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公开方式：</w:t>
      </w:r>
      <w:r>
        <w:rPr>
          <w:rFonts w:hint="eastAsia" w:eastAsia="仿宋_GB2312"/>
          <w:sz w:val="32"/>
          <w:szCs w:val="32"/>
        </w:rPr>
        <w:t>主动公开</w:t>
      </w:r>
    </w:p>
    <w:p>
      <w:pPr>
        <w:spacing w:line="560" w:lineRule="exact"/>
        <w:ind w:left="1104" w:leftChars="201" w:hanging="690" w:hangingChars="250"/>
        <w:rPr>
          <w:rFonts w:hint="default"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抄送：</w:t>
      </w:r>
      <w:r>
        <w:rPr>
          <w:rFonts w:hint="default" w:eastAsia="仿宋_GB2312"/>
          <w:color w:val="auto"/>
          <w:sz w:val="28"/>
          <w:szCs w:val="28"/>
        </w:rPr>
        <w:t>国家自然资源督察广州局，财政部广东监管局，省财政厅、</w:t>
      </w:r>
      <w:r>
        <w:rPr>
          <w:rFonts w:hint="default" w:eastAsia="仿宋_GB2312"/>
          <w:color w:val="auto"/>
          <w:sz w:val="28"/>
          <w:szCs w:val="28"/>
          <w:lang w:eastAsia="zh-CN"/>
        </w:rPr>
        <w:t>省人力资源和社会保障厅、</w:t>
      </w:r>
      <w:r>
        <w:rPr>
          <w:rFonts w:hint="default" w:eastAsia="仿宋_GB2312"/>
          <w:color w:val="auto"/>
          <w:sz w:val="28"/>
          <w:szCs w:val="28"/>
        </w:rPr>
        <w:t>省自然资源厅、</w:t>
      </w:r>
      <w:r>
        <w:rPr>
          <w:rFonts w:hint="default" w:eastAsia="仿宋_GB2312"/>
          <w:color w:val="auto"/>
          <w:sz w:val="28"/>
          <w:szCs w:val="28"/>
          <w:lang w:eastAsia="zh-CN"/>
        </w:rPr>
        <w:t>省农业农村厅、</w:t>
      </w:r>
      <w:r>
        <w:rPr>
          <w:rFonts w:hint="default" w:eastAsia="仿宋_GB2312"/>
          <w:color w:val="auto"/>
          <w:sz w:val="28"/>
          <w:szCs w:val="28"/>
        </w:rPr>
        <w:t>国家税务总局广东省税务局，</w:t>
      </w:r>
      <w:r>
        <w:rPr>
          <w:rFonts w:hint="default" w:eastAsia="仿宋_GB2312"/>
          <w:color w:val="auto"/>
          <w:sz w:val="28"/>
          <w:szCs w:val="28"/>
          <w:u w:val="none"/>
        </w:rPr>
        <w:t>省林业局</w:t>
      </w:r>
      <w:r>
        <w:rPr>
          <w:rFonts w:hint="eastAsia" w:eastAsia="仿宋_GB2312"/>
          <w:color w:val="auto"/>
          <w:sz w:val="28"/>
          <w:szCs w:val="28"/>
          <w:lang w:eastAsia="zh-CN"/>
        </w:rPr>
        <w:t>，</w:t>
      </w:r>
      <w:r>
        <w:rPr>
          <w:rFonts w:hint="eastAsia" w:eastAsia="仿宋_GB2312"/>
          <w:color w:val="auto"/>
          <w:sz w:val="28"/>
          <w:szCs w:val="28"/>
        </w:rPr>
        <w:t>广州市规划和自然资源局，广州市规划和自然资源局黄埔区分局</w:t>
      </w:r>
      <w:r>
        <w:rPr>
          <w:rFonts w:hint="eastAsia" w:eastAsia="仿宋_GB2312"/>
          <w:sz w:val="28"/>
          <w:szCs w:val="28"/>
        </w:rPr>
        <w:t>。</w:t>
      </w:r>
    </w:p>
    <w:p>
      <w:pPr>
        <w:spacing w:line="600" w:lineRule="exact"/>
        <w:ind w:left="1207" w:leftChars="586" w:firstLine="3893" w:firstLineChars="1232"/>
      </w:pPr>
      <w:r>
        <w:rPr>
          <w:rFonts w:hint="eastAsia" w:eastAsia="仿宋_GB2312"/>
          <w:color w:val="000000"/>
          <w:sz w:val="32"/>
          <w:szCs w:val="32"/>
        </w:rPr>
        <w:t xml:space="preserve"> </w:t>
      </w:r>
    </w:p>
    <w:sectPr>
      <w:footerReference r:id="rId3" w:type="default"/>
      <w:footerReference r:id="rId4" w:type="even"/>
      <w:pgSz w:w="11906" w:h="16838"/>
      <w:pgMar w:top="1814" w:right="1361" w:bottom="1474" w:left="1531" w:header="851" w:footer="1587" w:gutter="0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911FB"/>
    <w:rsid w:val="6199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2022-06-23T11:14:00Z</dcterms:created>
  <dc:creator>吴康平（用途管制处）</dc:creator>
  <cp:lastModifiedBy>吴康平（用途管制处）</cp:lastModifiedBy>
  <dcterms:modified xsi:type="dcterms:W3CDTF">2022-06-23T11:16:41Z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