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bCs/>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2021</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第二十七批次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被征地农民养老保障方案</w:t>
      </w:r>
      <w:r>
        <w:rPr>
          <w:rFonts w:hint="eastAsia" w:ascii="Times New Roman" w:hAnsi="Times New Roman" w:eastAsia="方正小标宋简体" w:cs="Times New Roman"/>
          <w:color w:val="000000"/>
          <w:sz w:val="44"/>
          <w:szCs w:val="44"/>
          <w:lang w:val="en-US" w:eastAsia="zh-CN"/>
        </w:rPr>
        <w:t>（420.3720亩）</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kern w:val="0"/>
          <w:sz w:val="32"/>
          <w:szCs w:val="32"/>
          <w:shd w:val="clear" w:color="auto" w:fill="FFFFFF"/>
          <w:lang w:bidi="ar"/>
        </w:rPr>
        <w:t>（</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仿宋_GB2312" w:hAnsi="仿宋_GB2312" w:eastAsia="仿宋_GB2312" w:cs="仿宋_GB2312"/>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w:t>
      </w:r>
      <w:r>
        <w:rPr>
          <w:rFonts w:hint="eastAsia" w:ascii="仿宋_GB2312" w:hAnsi="仿宋_GB2312" w:eastAsia="仿宋_GB2312" w:cs="仿宋_GB2312"/>
          <w:sz w:val="32"/>
          <w:szCs w:val="32"/>
        </w:rPr>
        <w:t>号）第九条</w:t>
      </w:r>
      <w:r>
        <w:rPr>
          <w:rFonts w:hint="eastAsia" w:ascii="仿宋_GB2312" w:hAnsi="仿宋_GB2312" w:eastAsia="仿宋_GB2312" w:cs="仿宋_GB2312"/>
          <w:color w:val="auto"/>
          <w:kern w:val="0"/>
          <w:sz w:val="32"/>
          <w:szCs w:val="32"/>
          <w:shd w:val="clear" w:color="auto" w:fill="FFFFFF"/>
          <w:lang w:bidi="ar"/>
        </w:rPr>
        <w:t>等</w:t>
      </w:r>
      <w:r>
        <w:rPr>
          <w:rFonts w:hint="eastAsia" w:ascii="仿宋_GB2312" w:hAnsi="仿宋_GB2312" w:eastAsia="仿宋_GB2312" w:cs="仿宋_GB2312"/>
          <w:kern w:val="0"/>
          <w:sz w:val="32"/>
          <w:szCs w:val="32"/>
          <w:shd w:val="clear" w:color="auto" w:fill="FFFFFF"/>
          <w:lang w:bidi="ar"/>
        </w:rPr>
        <w:t>有关规定</w:t>
      </w:r>
      <w:r>
        <w:rPr>
          <w:rFonts w:hint="eastAsia" w:ascii="仿宋_GB2312" w:hAnsi="仿宋_GB2312" w:eastAsia="仿宋_GB2312" w:cs="仿宋_GB2312"/>
          <w:kern w:val="0"/>
          <w:sz w:val="32"/>
          <w:szCs w:val="32"/>
          <w:shd w:val="clear" w:color="auto" w:fill="FFFFFF"/>
          <w:lang w:val="en-US" w:eastAsia="zh-CN" w:bidi="ar"/>
        </w:rPr>
        <w:t>,</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2021年度第二十七批次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420.3720）</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2021年度第二十七批次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lang w:eastAsia="zh-CN"/>
        </w:rPr>
        <w:t>（</w:t>
      </w:r>
      <w:r>
        <w:rPr>
          <w:rFonts w:hint="eastAsia" w:ascii="Times New Roman" w:hAnsi="Times New Roman" w:eastAsia="黑体" w:cs="Times New Roman"/>
          <w:kern w:val="0"/>
          <w:sz w:val="32"/>
          <w:szCs w:val="32"/>
          <w:lang w:val="en-US" w:eastAsia="zh-CN"/>
        </w:rPr>
        <w:t>420.3720）</w:t>
      </w:r>
      <w:r>
        <w:rPr>
          <w:rFonts w:hint="default" w:ascii="Times New Roman" w:hAnsi="Times New Roman" w:eastAsia="黑体" w:cs="Times New Roman"/>
          <w:kern w:val="0"/>
          <w:sz w:val="32"/>
          <w:szCs w:val="32"/>
        </w:rPr>
        <w:t>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市规划和自然资源局</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区分局</w:t>
      </w:r>
      <w:r>
        <w:rPr>
          <w:rFonts w:hint="eastAsia" w:ascii="仿宋_GB2312" w:hAnsi="仿宋_GB2312" w:eastAsia="仿宋_GB2312" w:cs="仿宋_GB2312"/>
          <w:sz w:val="32"/>
          <w:szCs w:val="32"/>
          <w:lang w:eastAsia="zh-CN"/>
        </w:rPr>
        <w:t>、广州开发区规划和自然资源局</w:t>
      </w:r>
      <w:r>
        <w:rPr>
          <w:rFonts w:hint="eastAsia" w:ascii="仿宋_GB2312" w:hAnsi="仿宋_GB2312" w:eastAsia="仿宋_GB2312" w:cs="仿宋_GB2312"/>
          <w:sz w:val="32"/>
          <w:szCs w:val="32"/>
        </w:rPr>
        <w:t>提供情况，该项目征地双方于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全部完成征地补偿安置协议签订，按</w:t>
      </w:r>
      <w:r>
        <w:rPr>
          <w:rFonts w:hint="eastAsia" w:ascii="仿宋_GB2312" w:hAnsi="仿宋_GB2312" w:eastAsia="仿宋_GB2312" w:cs="仿宋_GB2312"/>
          <w:kern w:val="0"/>
          <w:sz w:val="32"/>
          <w:szCs w:val="32"/>
          <w:shd w:val="clear" w:color="auto" w:fill="FFFFFF"/>
          <w:lang w:bidi="ar"/>
        </w:rPr>
        <w:t>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2021年度第二十七批次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420.3720）</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九佛街枫下村、凤尾村、红卫村面积共420.3720亩（其中：42.0390亩属于被征地单位留用地）。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共81人。具体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按每人16200元的标准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131.22万元一次性预存入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1725"/>
        <w:gridCol w:w="1095"/>
        <w:gridCol w:w="1131"/>
        <w:gridCol w:w="915"/>
        <w:gridCol w:w="954"/>
        <w:gridCol w:w="1011"/>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14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4095"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011"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14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9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131"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954"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011"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417" w:type="dxa"/>
            <w:vMerge w:val="restart"/>
            <w:shd w:val="clear" w:color="auto" w:fill="FFFFFF"/>
            <w:noWrap/>
            <w:vAlign w:val="center"/>
          </w:tcPr>
          <w:p>
            <w:pPr>
              <w:spacing w:line="360" w:lineRule="exact"/>
              <w:rPr>
                <w:rFonts w:hint="eastAsia" w:ascii="仿宋_GB2312" w:hAnsi="仿宋_GB2312" w:eastAsia="仿宋_GB2312" w:cs="仿宋_GB2312"/>
                <w:sz w:val="24"/>
                <w:szCs w:val="24"/>
                <w:lang w:val="en-US" w:eastAsia="zh-CN"/>
              </w:rPr>
            </w:pP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九佛</w:t>
            </w:r>
            <w:r>
              <w:rPr>
                <w:rFonts w:hint="eastAsia" w:ascii="仿宋_GB2312" w:hAnsi="仿宋_GB2312" w:eastAsia="仿宋_GB2312" w:cs="仿宋_GB2312"/>
                <w:sz w:val="24"/>
                <w:szCs w:val="24"/>
              </w:rPr>
              <w:t>街</w:t>
            </w:r>
          </w:p>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枫下村东星经济合作社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185.1375 </w:t>
            </w:r>
          </w:p>
        </w:tc>
        <w:tc>
          <w:tcPr>
            <w:tcW w:w="113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173.2935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11.0445 </w:t>
            </w:r>
          </w:p>
        </w:tc>
        <w:tc>
          <w:tcPr>
            <w:tcW w:w="95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0.7995 </w:t>
            </w:r>
          </w:p>
        </w:tc>
        <w:tc>
          <w:tcPr>
            <w:tcW w:w="101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18.5145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35</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0000FF"/>
                <w:sz w:val="24"/>
                <w:szCs w:val="24"/>
                <w:lang w:val="en-US" w:eastAsia="zh-CN"/>
              </w:rPr>
            </w:pPr>
            <w:r>
              <w:rPr>
                <w:rFonts w:hint="eastAsia" w:ascii="Times New Roman" w:hAnsi="Times New Roman" w:cs="Times New Roman"/>
                <w:color w:val="auto"/>
                <w:sz w:val="22"/>
                <w:szCs w:val="22"/>
                <w:lang w:val="en-US" w:eastAsia="zh-CN"/>
              </w:rPr>
              <w:t>56.70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枫下村太和经济合作社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135.0120 </w:t>
            </w:r>
          </w:p>
        </w:tc>
        <w:tc>
          <w:tcPr>
            <w:tcW w:w="113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129.1965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5.8155 </w:t>
            </w:r>
          </w:p>
        </w:tc>
        <w:tc>
          <w:tcPr>
            <w:tcW w:w="101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13.5015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24</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2"/>
                <w:szCs w:val="22"/>
                <w:lang w:val="en-US" w:eastAsia="zh-CN" w:bidi="ar"/>
              </w:rPr>
              <w:t>枫下村长安经济合作社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30.4740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30.4740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3.0480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6</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枫下村经济联合社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0.0990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0.0990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0.0105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凤尾村第六经济合作社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2.4645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1.2030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1.2615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0.2460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凤尾村第七经济合作社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0.0525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0.0525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0.0045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凤尾村经济联合社</w:t>
            </w:r>
          </w:p>
        </w:tc>
        <w:tc>
          <w:tcPr>
            <w:tcW w:w="109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0.3285 </w:t>
            </w:r>
          </w:p>
        </w:tc>
        <w:tc>
          <w:tcPr>
            <w:tcW w:w="113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0.3285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11"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bookmarkStart w:id="0" w:name="_GoBack"/>
            <w:bookmarkEnd w:id="0"/>
            <w:r>
              <w:rPr>
                <w:rFonts w:hint="eastAsia" w:ascii="Times New Roman" w:hAnsi="Times New Roman" w:eastAsia="宋体" w:cs="Times New Roman"/>
                <w:i w:val="0"/>
                <w:iCs w:val="0"/>
                <w:color w:val="auto"/>
                <w:kern w:val="0"/>
                <w:sz w:val="22"/>
                <w:szCs w:val="22"/>
                <w:u w:val="none"/>
                <w:lang w:val="en-US" w:eastAsia="zh-CN" w:bidi="ar"/>
              </w:rPr>
              <w:t xml:space="preserve">0.0330 </w:t>
            </w:r>
          </w:p>
        </w:tc>
        <w:tc>
          <w:tcPr>
            <w:tcW w:w="83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红卫村新南村经济合作社</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66.8040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61.2090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5.5950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eastAsia="宋体" w:cs="Times New Roman"/>
                <w:i w:val="0"/>
                <w:iCs w:val="0"/>
                <w:color w:val="auto"/>
                <w:kern w:val="0"/>
                <w:sz w:val="22"/>
                <w:szCs w:val="22"/>
                <w:u w:val="none"/>
                <w:lang w:val="en-US" w:eastAsia="zh-CN" w:bidi="ar"/>
              </w:rPr>
              <w:t xml:space="preserve">6.6810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11</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Times New Roman" w:hAnsi="Times New Roman" w:cs="Times New Roman"/>
                <w:color w:val="auto"/>
                <w:sz w:val="22"/>
                <w:szCs w:val="22"/>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142"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109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rPr>
            </w:pPr>
            <w:r>
              <w:rPr>
                <w:rFonts w:hint="eastAsia" w:ascii="Times New Roman" w:hAnsi="Times New Roman" w:eastAsia="宋体" w:cs="Times New Roman"/>
                <w:i w:val="0"/>
                <w:iCs w:val="0"/>
                <w:color w:val="000000"/>
                <w:kern w:val="0"/>
                <w:sz w:val="22"/>
                <w:szCs w:val="22"/>
                <w:u w:val="none"/>
                <w:lang w:val="en-US" w:eastAsia="zh-CN" w:bidi="ar"/>
              </w:rPr>
              <w:t xml:space="preserve">420.3720 </w:t>
            </w:r>
          </w:p>
        </w:tc>
        <w:tc>
          <w:tcPr>
            <w:tcW w:w="113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395.8560 </w:t>
            </w:r>
          </w:p>
        </w:tc>
        <w:tc>
          <w:tcPr>
            <w:tcW w:w="91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rPr>
            </w:pPr>
            <w:r>
              <w:rPr>
                <w:rFonts w:hint="eastAsia" w:ascii="Times New Roman" w:hAnsi="Times New Roman" w:eastAsia="宋体" w:cs="Times New Roman"/>
                <w:i w:val="0"/>
                <w:iCs w:val="0"/>
                <w:color w:val="auto"/>
                <w:kern w:val="0"/>
                <w:sz w:val="22"/>
                <w:szCs w:val="22"/>
                <w:u w:val="none"/>
                <w:lang w:val="en-US" w:eastAsia="zh-CN" w:bidi="ar"/>
              </w:rPr>
              <w:t xml:space="preserve">11.0445 </w:t>
            </w:r>
          </w:p>
        </w:tc>
        <w:tc>
          <w:tcPr>
            <w:tcW w:w="95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rPr>
            </w:pPr>
            <w:r>
              <w:rPr>
                <w:rFonts w:hint="eastAsia" w:ascii="Times New Roman" w:hAnsi="Times New Roman" w:eastAsia="宋体" w:cs="Times New Roman"/>
                <w:i w:val="0"/>
                <w:iCs w:val="0"/>
                <w:color w:val="auto"/>
                <w:kern w:val="0"/>
                <w:sz w:val="22"/>
                <w:szCs w:val="22"/>
                <w:u w:val="none"/>
                <w:lang w:val="en-US" w:eastAsia="zh-CN" w:bidi="ar"/>
              </w:rPr>
              <w:t xml:space="preserve">13.4715 </w:t>
            </w:r>
          </w:p>
        </w:tc>
        <w:tc>
          <w:tcPr>
            <w:tcW w:w="1011"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rPr>
            </w:pPr>
            <w:r>
              <w:rPr>
                <w:rFonts w:hint="eastAsia" w:ascii="Times New Roman" w:hAnsi="Times New Roman" w:eastAsia="宋体" w:cs="Times New Roman"/>
                <w:i w:val="0"/>
                <w:iCs w:val="0"/>
                <w:color w:val="auto"/>
                <w:kern w:val="0"/>
                <w:sz w:val="22"/>
                <w:szCs w:val="22"/>
                <w:u w:val="none"/>
                <w:lang w:val="en-US" w:eastAsia="zh-CN" w:bidi="ar"/>
              </w:rPr>
              <w:t xml:space="preserve">42.0390 </w:t>
            </w:r>
          </w:p>
        </w:tc>
        <w:tc>
          <w:tcPr>
            <w:tcW w:w="83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Times New Roman" w:hAnsi="Times New Roman" w:cs="Times New Roman"/>
                <w:color w:val="auto"/>
                <w:sz w:val="22"/>
                <w:szCs w:val="22"/>
                <w:lang w:val="en-US" w:eastAsia="zh-CN"/>
              </w:rPr>
              <w:t>81</w:t>
            </w:r>
          </w:p>
        </w:tc>
        <w:tc>
          <w:tcPr>
            <w:tcW w:w="1135" w:type="dxa"/>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color w:val="0000FF"/>
                <w:kern w:val="2"/>
                <w:sz w:val="24"/>
                <w:szCs w:val="24"/>
                <w:lang w:val="en-US" w:eastAsia="zh-CN" w:bidi="ar-SA"/>
              </w:rPr>
            </w:pPr>
            <w:r>
              <w:rPr>
                <w:rFonts w:hint="eastAsia" w:ascii="Times New Roman" w:hAnsi="Times New Roman" w:cs="Times New Roman"/>
                <w:color w:val="auto"/>
                <w:sz w:val="22"/>
                <w:szCs w:val="22"/>
                <w:lang w:val="en-US" w:eastAsia="zh-CN"/>
              </w:rPr>
              <w:t>131.22</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p>
    <w:p/>
    <w:p/>
    <w:p/>
    <w:p/>
    <w:p/>
    <w:p>
      <w:pPr>
        <w:adjustRightInd w:val="0"/>
        <w:snapToGrid w:val="0"/>
        <w:jc w:val="both"/>
        <w:rPr>
          <w:rFonts w:hint="default" w:ascii="Times New Roman" w:hAnsi="Times New Roman" w:eastAsia="仿宋_GB2312" w:cs="Times New Roman"/>
          <w:sz w:val="32"/>
          <w:szCs w:val="32"/>
          <w:shd w:val="clear" w:color="auto" w:fill="FFFFFF"/>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2021</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第二十七批次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被征地农民养老保障方案</w:t>
      </w:r>
      <w:r>
        <w:rPr>
          <w:rFonts w:hint="eastAsia" w:ascii="Times New Roman" w:hAnsi="Times New Roman" w:eastAsia="方正小标宋简体" w:cs="Times New Roman"/>
          <w:color w:val="000000"/>
          <w:sz w:val="44"/>
          <w:szCs w:val="44"/>
          <w:lang w:val="en-US" w:eastAsia="zh-CN"/>
        </w:rPr>
        <w:t>（316.0455亩）</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w:t>
      </w:r>
      <w:r>
        <w:rPr>
          <w:rFonts w:hint="eastAsia"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有关规定，拟定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2021年度第二十七批次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316.0455）项目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kern w:val="0"/>
          <w:sz w:val="32"/>
          <w:szCs w:val="32"/>
        </w:rPr>
      </w:pPr>
      <w:r>
        <w:rPr>
          <w:rFonts w:hint="default" w:ascii="仿宋_GB2312" w:hAnsi="仿宋_GB2312" w:eastAsia="仿宋_GB2312" w:cs="仿宋_GB2312"/>
          <w:b/>
          <w:bCs/>
          <w:kern w:val="0"/>
          <w:sz w:val="32"/>
          <w:szCs w:val="32"/>
        </w:rPr>
        <w:t>一、对广州市黄埔区</w:t>
      </w:r>
      <w:r>
        <w:rPr>
          <w:rFonts w:hint="default" w:ascii="仿宋_GB2312" w:hAnsi="仿宋_GB2312" w:eastAsia="仿宋_GB2312" w:cs="仿宋_GB2312"/>
          <w:b/>
          <w:bCs/>
          <w:kern w:val="0"/>
          <w:sz w:val="32"/>
          <w:szCs w:val="32"/>
          <w:lang w:eastAsia="zh-CN"/>
        </w:rPr>
        <w:t>（</w:t>
      </w:r>
      <w:r>
        <w:rPr>
          <w:rFonts w:hint="default" w:ascii="仿宋_GB2312" w:hAnsi="仿宋_GB2312" w:eastAsia="仿宋_GB2312" w:cs="仿宋_GB2312"/>
          <w:b/>
          <w:bCs/>
          <w:kern w:val="0"/>
          <w:sz w:val="32"/>
          <w:szCs w:val="32"/>
          <w:lang w:val="en-US" w:eastAsia="zh-CN"/>
        </w:rPr>
        <w:t>中新广</w:t>
      </w:r>
      <w:r>
        <w:rPr>
          <w:rFonts w:hint="default" w:ascii="Times New Roman" w:hAnsi="Times New Roman" w:eastAsia="仿宋_GB2312" w:cs="Times New Roman"/>
          <w:b/>
          <w:bCs/>
          <w:kern w:val="0"/>
          <w:sz w:val="32"/>
          <w:szCs w:val="32"/>
          <w:lang w:val="en-US" w:eastAsia="zh-CN"/>
        </w:rPr>
        <w:t>州知识城</w:t>
      </w:r>
      <w:r>
        <w:rPr>
          <w:rFonts w:hint="default" w:ascii="Times New Roman" w:hAnsi="Times New Roman" w:eastAsia="仿宋_GB2312" w:cs="Times New Roman"/>
          <w:b/>
          <w:bCs/>
          <w:kern w:val="0"/>
          <w:sz w:val="32"/>
          <w:szCs w:val="32"/>
          <w:lang w:eastAsia="zh-CN"/>
        </w:rPr>
        <w:t>）2021年度第二十七批次</w:t>
      </w:r>
      <w:r>
        <w:rPr>
          <w:rFonts w:hint="default" w:ascii="Times New Roman" w:hAnsi="Times New Roman" w:eastAsia="仿宋_GB2312" w:cs="Times New Roman"/>
          <w:b/>
          <w:bCs/>
          <w:kern w:val="0"/>
          <w:sz w:val="32"/>
          <w:szCs w:val="32"/>
        </w:rPr>
        <w:t>城</w:t>
      </w:r>
      <w:r>
        <w:rPr>
          <w:rFonts w:hint="default" w:ascii="Times New Roman" w:hAnsi="Times New Roman" w:eastAsia="仿宋_GB2312" w:cs="Times New Roman"/>
          <w:b/>
          <w:bCs/>
          <w:kern w:val="0"/>
          <w:sz w:val="32"/>
          <w:szCs w:val="32"/>
          <w:lang w:val="en-US" w:eastAsia="zh-CN"/>
        </w:rPr>
        <w:t>镇</w:t>
      </w:r>
      <w:r>
        <w:rPr>
          <w:rFonts w:hint="default" w:ascii="Times New Roman" w:hAnsi="Times New Roman" w:eastAsia="仿宋_GB2312" w:cs="Times New Roman"/>
          <w:b/>
          <w:bCs/>
          <w:kern w:val="0"/>
          <w:sz w:val="32"/>
          <w:szCs w:val="32"/>
        </w:rPr>
        <w:t>建设用地</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val="en-US" w:eastAsia="zh-CN"/>
        </w:rPr>
        <w:t>316.0455）</w:t>
      </w:r>
      <w:r>
        <w:rPr>
          <w:rFonts w:hint="eastAsia" w:ascii="Times New Roman" w:hAnsi="Times New Roman" w:eastAsia="仿宋_GB2312" w:cs="Times New Roman"/>
          <w:b/>
          <w:bCs/>
          <w:kern w:val="0"/>
          <w:sz w:val="32"/>
          <w:szCs w:val="32"/>
          <w:lang w:eastAsia="zh-CN"/>
        </w:rPr>
        <w:t>项目</w:t>
      </w:r>
      <w:r>
        <w:rPr>
          <w:rFonts w:hint="default" w:ascii="Times New Roman" w:hAnsi="Times New Roman" w:eastAsia="仿宋_GB2312" w:cs="Times New Roman"/>
          <w:b/>
          <w:bCs/>
          <w:kern w:val="0"/>
          <w:sz w:val="32"/>
          <w:szCs w:val="32"/>
        </w:rPr>
        <w:t>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right="-14"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kern w:val="0"/>
          <w:sz w:val="32"/>
          <w:szCs w:val="32"/>
        </w:rPr>
        <w:t>二、征地社保费筹集。</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default" w:ascii="Times New Roman" w:hAnsi="Times New Roman" w:eastAsia="仿宋_GB2312" w:cs="Times New Roman"/>
          <w:kern w:val="0"/>
          <w:sz w:val="32"/>
          <w:szCs w:val="32"/>
          <w:shd w:val="clear" w:color="auto" w:fill="FFFFFF"/>
          <w:lang w:bidi="ar"/>
        </w:rPr>
        <w:t>市规划和自然资源局黄埔区分局提供</w:t>
      </w:r>
      <w:r>
        <w:rPr>
          <w:rFonts w:hint="eastAsia" w:ascii="Times New Roman" w:hAnsi="Times New Roman" w:eastAsia="仿宋_GB2312" w:cs="Times New Roman"/>
          <w:kern w:val="0"/>
          <w:sz w:val="32"/>
          <w:szCs w:val="32"/>
          <w:shd w:val="clear" w:color="auto" w:fill="FFFFFF"/>
          <w:lang w:eastAsia="zh-CN" w:bidi="ar"/>
        </w:rPr>
        <w:t>情况</w:t>
      </w:r>
      <w:r>
        <w:rPr>
          <w:rFonts w:hint="default"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eastAsia="zh-CN" w:bidi="ar"/>
        </w:rPr>
        <w:t>该</w:t>
      </w:r>
      <w:r>
        <w:rPr>
          <w:rFonts w:hint="default" w:ascii="Times New Roman" w:hAnsi="Times New Roman" w:eastAsia="仿宋_GB2312" w:cs="Times New Roman"/>
          <w:kern w:val="0"/>
          <w:sz w:val="32"/>
          <w:szCs w:val="32"/>
          <w:shd w:val="clear" w:color="auto" w:fill="FFFFFF"/>
          <w:lang w:bidi="ar"/>
        </w:rPr>
        <w:t>项目征收</w:t>
      </w:r>
      <w:r>
        <w:rPr>
          <w:rFonts w:hint="eastAsia" w:ascii="Times New Roman" w:hAnsi="Times New Roman" w:eastAsia="仿宋_GB2312" w:cs="Times New Roman"/>
          <w:kern w:val="0"/>
          <w:sz w:val="32"/>
          <w:szCs w:val="32"/>
          <w:shd w:val="clear" w:color="auto" w:fill="FFFFFF"/>
          <w:lang w:eastAsia="zh-CN" w:bidi="ar"/>
        </w:rPr>
        <w:t>我区</w:t>
      </w:r>
      <w:r>
        <w:rPr>
          <w:rFonts w:hint="default" w:ascii="Times New Roman" w:hAnsi="Times New Roman" w:eastAsia="仿宋_GB2312" w:cs="Times New Roman"/>
          <w:kern w:val="0"/>
          <w:sz w:val="32"/>
          <w:szCs w:val="32"/>
          <w:shd w:val="clear" w:color="auto" w:fill="FFFFFF"/>
          <w:lang w:bidi="ar"/>
        </w:rPr>
        <w:t>广州市黄埔区</w:t>
      </w:r>
      <w:r>
        <w:rPr>
          <w:rFonts w:hint="default" w:ascii="Times New Roman" w:hAnsi="Times New Roman" w:eastAsia="仿宋_GB2312" w:cs="Times New Roman"/>
          <w:sz w:val="32"/>
          <w:szCs w:val="32"/>
          <w:lang w:val="en-US" w:eastAsia="zh-CN"/>
        </w:rPr>
        <w:t>九佛街</w:t>
      </w:r>
      <w:r>
        <w:rPr>
          <w:rFonts w:hint="eastAsia" w:ascii="Times New Roman" w:hAnsi="Times New Roman" w:eastAsia="仿宋_GB2312" w:cs="Times New Roman"/>
          <w:sz w:val="32"/>
          <w:szCs w:val="32"/>
          <w:lang w:val="en-US" w:eastAsia="zh-CN"/>
        </w:rPr>
        <w:t>枫下村新兰经济合作社、</w:t>
      </w:r>
      <w:r>
        <w:rPr>
          <w:rFonts w:hint="default" w:ascii="Times New Roman" w:hAnsi="Times New Roman" w:eastAsia="仿宋_GB2312" w:cs="Times New Roman"/>
          <w:sz w:val="32"/>
          <w:szCs w:val="32"/>
          <w:lang w:val="en-US" w:eastAsia="zh-CN"/>
        </w:rPr>
        <w:t>凤尾村第六经济合作社、凤尾村第七经济合作社、凤尾村经济联合社、红卫村新南村经济合作社</w:t>
      </w:r>
      <w:r>
        <w:rPr>
          <w:rFonts w:hint="default" w:ascii="Times New Roman" w:hAnsi="Times New Roman" w:eastAsia="仿宋_GB2312" w:cs="Times New Roman"/>
          <w:kern w:val="0"/>
          <w:sz w:val="32"/>
          <w:szCs w:val="32"/>
          <w:shd w:val="clear" w:color="auto" w:fill="FFFFFF"/>
          <w:lang w:bidi="ar"/>
        </w:rPr>
        <w:t>土地面积共</w:t>
      </w:r>
      <w:r>
        <w:rPr>
          <w:rFonts w:hint="eastAsia" w:ascii="Times New Roman" w:hAnsi="Times New Roman" w:eastAsia="仿宋_GB2312" w:cs="Times New Roman"/>
          <w:kern w:val="0"/>
          <w:sz w:val="32"/>
          <w:szCs w:val="32"/>
          <w:shd w:val="clear" w:color="auto" w:fill="FFFFFF"/>
          <w:lang w:val="en-US" w:eastAsia="zh-CN" w:bidi="ar"/>
        </w:rPr>
        <w:t>316.0455</w:t>
      </w:r>
      <w:r>
        <w:rPr>
          <w:rFonts w:hint="default" w:ascii="Times New Roman" w:hAnsi="Times New Roman" w:eastAsia="仿宋_GB2312" w:cs="Times New Roman"/>
          <w:kern w:val="0"/>
          <w:sz w:val="32"/>
          <w:szCs w:val="32"/>
          <w:shd w:val="clear" w:color="auto" w:fill="FFFFFF"/>
          <w:lang w:bidi="ar"/>
        </w:rPr>
        <w:t>亩（其中被征地单位留用地</w:t>
      </w:r>
      <w:r>
        <w:rPr>
          <w:rFonts w:hint="eastAsia" w:ascii="Times New Roman" w:hAnsi="Times New Roman" w:eastAsia="仿宋_GB2312" w:cs="Times New Roman"/>
          <w:kern w:val="0"/>
          <w:sz w:val="32"/>
          <w:szCs w:val="32"/>
          <w:shd w:val="clear" w:color="auto" w:fill="FFFFFF"/>
          <w:lang w:val="en-US" w:eastAsia="zh-CN" w:bidi="ar"/>
        </w:rPr>
        <w:t>31.6050</w:t>
      </w:r>
      <w:r>
        <w:rPr>
          <w:rFonts w:hint="default" w:ascii="Times New Roman" w:hAnsi="Times New Roman" w:eastAsia="仿宋_GB2312" w:cs="Times New Roman"/>
          <w:kern w:val="0"/>
          <w:sz w:val="32"/>
          <w:szCs w:val="32"/>
          <w:shd w:val="clear" w:color="auto" w:fill="FFFFFF"/>
          <w:lang w:bidi="ar"/>
        </w:rPr>
        <w:t>亩），</w:t>
      </w:r>
      <w:r>
        <w:rPr>
          <w:rFonts w:hint="eastAsia" w:ascii="Times New Roman" w:hAnsi="Times New Roman" w:eastAsia="仿宋_GB2312" w:cs="Times New Roman"/>
          <w:kern w:val="0"/>
          <w:sz w:val="32"/>
          <w:szCs w:val="32"/>
          <w:shd w:val="clear" w:color="auto" w:fill="FFFFFF"/>
          <w:lang w:eastAsia="zh-CN" w:bidi="ar"/>
        </w:rPr>
        <w:t>目前征地双方尚</w:t>
      </w:r>
      <w:r>
        <w:rPr>
          <w:rFonts w:hint="default" w:ascii="Times New Roman" w:hAnsi="Times New Roman" w:eastAsia="仿宋_GB2312" w:cs="Times New Roman"/>
          <w:kern w:val="0"/>
          <w:sz w:val="32"/>
          <w:szCs w:val="32"/>
          <w:shd w:val="clear" w:color="auto" w:fill="FFFFFF"/>
          <w:lang w:bidi="ar"/>
        </w:rPr>
        <w:t>未完成征地补偿安置协议</w:t>
      </w:r>
      <w:r>
        <w:rPr>
          <w:rFonts w:hint="default" w:ascii="仿宋_GB2312" w:hAnsi="Times New Roman" w:eastAsia="仿宋_GB2312" w:cs="Times New Roman"/>
          <w:kern w:val="0"/>
          <w:sz w:val="32"/>
          <w:szCs w:val="32"/>
          <w:shd w:val="clear" w:color="auto" w:fill="FFFFFF"/>
          <w:lang w:bidi="ar"/>
        </w:rPr>
        <w:t>签订。</w:t>
      </w:r>
      <w:r>
        <w:rPr>
          <w:rFonts w:hint="default" w:ascii="Times New Roman" w:hAnsi="Times New Roman" w:eastAsia="仿宋_GB2312" w:cs="Times New Roman"/>
          <w:kern w:val="0"/>
          <w:sz w:val="32"/>
          <w:szCs w:val="32"/>
          <w:shd w:val="clear" w:color="auto" w:fill="FFFFFF"/>
          <w:lang w:bidi="ar"/>
        </w:rPr>
        <w:t>该项目</w:t>
      </w:r>
      <w:r>
        <w:rPr>
          <w:rFonts w:hint="eastAsia" w:ascii="Times New Roman" w:hAnsi="Times New Roman" w:eastAsia="仿宋_GB2312" w:cs="Times New Roman"/>
          <w:kern w:val="0"/>
          <w:sz w:val="32"/>
          <w:szCs w:val="32"/>
          <w:shd w:val="clear" w:color="auto" w:fill="FFFFFF"/>
          <w:lang w:eastAsia="zh-CN" w:bidi="ar"/>
        </w:rPr>
        <w:t>征地社保费应按</w:t>
      </w:r>
      <w:r>
        <w:rPr>
          <w:rFonts w:hint="eastAsia" w:ascii="Times New Roman" w:hAnsi="Times New Roman" w:eastAsia="仿宋_GB2312" w:cs="Times New Roman"/>
          <w:kern w:val="0"/>
          <w:sz w:val="32"/>
          <w:szCs w:val="32"/>
          <w:shd w:val="clear" w:color="auto" w:fill="FFFFFF"/>
          <w:lang w:val="en-US" w:eastAsia="zh-CN" w:bidi="ar"/>
        </w:rPr>
        <w:t>2.47</w:t>
      </w:r>
      <w:r>
        <w:rPr>
          <w:rFonts w:hint="eastAsia" w:ascii="仿宋_GB2312" w:hAnsi="仿宋_GB2312" w:eastAsia="仿宋_GB2312" w:cs="仿宋_GB2312"/>
          <w:color w:val="auto"/>
          <w:sz w:val="32"/>
          <w:szCs w:val="32"/>
          <w:highlight w:val="none"/>
          <w:u w:val="none"/>
        </w:rPr>
        <w:t>元/亩</w:t>
      </w:r>
      <w:r>
        <w:rPr>
          <w:rFonts w:hint="eastAsia" w:ascii="仿宋_GB2312" w:hAnsi="仿宋_GB2312" w:eastAsia="仿宋_GB2312" w:cs="仿宋_GB2312"/>
          <w:color w:val="auto"/>
          <w:sz w:val="32"/>
          <w:szCs w:val="32"/>
          <w:highlight w:val="none"/>
          <w:u w:val="none"/>
          <w:lang w:eastAsia="zh-CN"/>
        </w:rPr>
        <w:t>的标准计提（</w:t>
      </w:r>
      <w:r>
        <w:rPr>
          <w:rFonts w:hint="eastAsia" w:ascii="仿宋_GB2312" w:hAnsi="仿宋_GB2312" w:eastAsia="仿宋_GB2312" w:cs="仿宋_GB2312"/>
          <w:sz w:val="32"/>
          <w:szCs w:val="32"/>
        </w:rPr>
        <w:t>即征地补偿安置方案制定时，</w:t>
      </w:r>
      <w:r>
        <w:rPr>
          <w:rFonts w:hint="eastAsia" w:ascii="仿宋_GB2312" w:hAnsi="仿宋_GB2312" w:eastAsia="仿宋_GB2312" w:cs="仿宋_GB2312"/>
          <w:sz w:val="32"/>
          <w:szCs w:val="32"/>
          <w:lang w:eastAsia="zh-CN"/>
        </w:rPr>
        <w:t>我区</w:t>
      </w:r>
      <w:r>
        <w:rPr>
          <w:rFonts w:hint="default" w:ascii="Times New Roman" w:hAnsi="Times New Roman" w:eastAsia="仿宋_GB2312" w:cs="Times New Roman"/>
          <w:kern w:val="0"/>
          <w:sz w:val="32"/>
          <w:szCs w:val="32"/>
          <w:shd w:val="clear" w:color="auto" w:fill="FFFFFF"/>
          <w:lang w:bidi="ar"/>
        </w:rPr>
        <w:t>每亩平均征收农用地综合区片地价21.84万元</w:t>
      </w:r>
      <w:r>
        <w:rPr>
          <w:rFonts w:hint="eastAsia" w:ascii="Times New Roman" w:hAnsi="Times New Roman" w:eastAsia="仿宋_GB2312" w:cs="Times New Roman"/>
          <w:kern w:val="0"/>
          <w:sz w:val="32"/>
          <w:szCs w:val="32"/>
          <w:shd w:val="clear" w:color="auto" w:fill="FFFFFF"/>
          <w:lang w:val="en-US" w:eastAsia="zh-CN" w:bidi="ar"/>
        </w:rPr>
        <w:t>/亩</w:t>
      </w:r>
      <w:r>
        <w:rPr>
          <w:rFonts w:hint="eastAsia" w:ascii="仿宋_GB2312" w:hAnsi="仿宋_GB2312" w:eastAsia="仿宋_GB2312" w:cs="仿宋_GB2312"/>
          <w:sz w:val="32"/>
          <w:szCs w:val="32"/>
        </w:rPr>
        <w:t>乘以对应广州市</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档计提比例</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u w:val="none"/>
        </w:rPr>
        <w:t>，因计算结果</w:t>
      </w:r>
      <w:r>
        <w:rPr>
          <w:rFonts w:hint="eastAsia" w:ascii="仿宋_GB2312" w:hAnsi="仿宋_GB2312" w:eastAsia="仿宋_GB2312" w:cs="仿宋_GB2312"/>
          <w:color w:val="auto"/>
          <w:sz w:val="32"/>
          <w:szCs w:val="32"/>
          <w:highlight w:val="none"/>
          <w:u w:val="none"/>
          <w:lang w:val="en-US" w:eastAsia="zh-CN"/>
        </w:rPr>
        <w:t>2.4024</w:t>
      </w:r>
      <w:r>
        <w:rPr>
          <w:rFonts w:hint="eastAsia" w:ascii="仿宋_GB2312" w:hAnsi="仿宋_GB2312" w:eastAsia="仿宋_GB2312" w:cs="仿宋_GB2312"/>
          <w:color w:val="auto"/>
          <w:sz w:val="32"/>
          <w:szCs w:val="32"/>
          <w:highlight w:val="none"/>
          <w:u w:val="none"/>
        </w:rPr>
        <w:t>万元/亩低于该档最低计提标准</w:t>
      </w:r>
      <w:r>
        <w:rPr>
          <w:rFonts w:hint="eastAsia" w:ascii="仿宋_GB2312" w:hAnsi="仿宋_GB2312" w:eastAsia="仿宋_GB2312" w:cs="仿宋_GB2312"/>
          <w:color w:val="auto"/>
          <w:sz w:val="32"/>
          <w:szCs w:val="32"/>
          <w:highlight w:val="none"/>
          <w:u w:val="none"/>
          <w:lang w:val="en-US" w:eastAsia="zh-CN"/>
        </w:rPr>
        <w:t>2.47</w:t>
      </w:r>
      <w:r>
        <w:rPr>
          <w:rFonts w:hint="eastAsia" w:ascii="仿宋_GB2312" w:hAnsi="仿宋_GB2312" w:eastAsia="仿宋_GB2312" w:cs="仿宋_GB2312"/>
          <w:color w:val="auto"/>
          <w:sz w:val="32"/>
          <w:szCs w:val="32"/>
          <w:highlight w:val="none"/>
          <w:u w:val="none"/>
        </w:rPr>
        <w:t>元/亩，按最低计提标准执行）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z w:val="32"/>
          <w:szCs w:val="32"/>
          <w:highlight w:val="none"/>
        </w:rPr>
        <w:t>其中</w:t>
      </w:r>
      <w:r>
        <w:rPr>
          <w:rFonts w:hint="eastAsia" w:ascii="Times New Roman" w:hAnsi="Times New Roman" w:eastAsia="仿宋_GB2312" w:cs="Times New Roman"/>
          <w:kern w:val="0"/>
          <w:sz w:val="32"/>
          <w:szCs w:val="32"/>
          <w:shd w:val="clear" w:color="auto" w:fill="FFFFFF"/>
          <w:lang w:val="en-US" w:eastAsia="zh-CN" w:bidi="ar"/>
        </w:rPr>
        <w:t>31.6050</w:t>
      </w:r>
      <w:r>
        <w:rPr>
          <w:rFonts w:hint="eastAsia" w:ascii="仿宋_GB2312" w:hAnsi="仿宋_GB2312" w:eastAsia="仿宋_GB2312" w:cs="仿宋_GB2312"/>
          <w:sz w:val="32"/>
          <w:szCs w:val="32"/>
          <w:highlight w:val="none"/>
        </w:rPr>
        <w:t>亩属于农村集体经济组织留用地，按规定不计提征地社保费，</w:t>
      </w:r>
      <w:r>
        <w:rPr>
          <w:rFonts w:hint="eastAsia" w:ascii="Times New Roman" w:hAnsi="Times New Roman" w:eastAsia="仿宋_GB2312" w:cs="Times New Roman"/>
          <w:kern w:val="0"/>
          <w:sz w:val="32"/>
          <w:szCs w:val="32"/>
          <w:shd w:val="clear" w:color="auto" w:fill="FFFFFF"/>
          <w:lang w:eastAsia="zh-CN" w:bidi="ar"/>
        </w:rPr>
        <w:t>需</w:t>
      </w:r>
      <w:r>
        <w:rPr>
          <w:rFonts w:hint="default" w:ascii="Times New Roman" w:hAnsi="Times New Roman" w:eastAsia="仿宋_GB2312" w:cs="Times New Roman"/>
          <w:kern w:val="0"/>
          <w:sz w:val="32"/>
          <w:szCs w:val="32"/>
          <w:shd w:val="clear" w:color="auto" w:fill="FFFFFF"/>
          <w:lang w:bidi="ar"/>
        </w:rPr>
        <w:t>计提</w:t>
      </w:r>
      <w:r>
        <w:rPr>
          <w:rFonts w:hint="eastAsia" w:ascii="Times New Roman" w:hAnsi="Times New Roman" w:eastAsia="仿宋_GB2312" w:cs="Times New Roman"/>
          <w:kern w:val="0"/>
          <w:sz w:val="32"/>
          <w:szCs w:val="32"/>
          <w:shd w:val="clear" w:color="auto" w:fill="FFFFFF"/>
          <w:lang w:eastAsia="zh-CN" w:bidi="ar"/>
        </w:rPr>
        <w:t>资金共</w:t>
      </w:r>
      <w:r>
        <w:rPr>
          <w:rFonts w:hint="eastAsia" w:ascii="Times New Roman" w:hAnsi="Times New Roman" w:eastAsia="仿宋_GB2312" w:cs="Times New Roman"/>
          <w:kern w:val="0"/>
          <w:sz w:val="32"/>
          <w:szCs w:val="32"/>
          <w:shd w:val="clear" w:color="auto" w:fill="FFFFFF"/>
          <w:lang w:val="en-US" w:eastAsia="zh-CN" w:bidi="ar"/>
        </w:rPr>
        <w:t>702.60</w:t>
      </w:r>
      <w:r>
        <w:rPr>
          <w:rFonts w:hint="default" w:ascii="Times New Roman" w:hAnsi="Times New Roman" w:eastAsia="仿宋_GB2312" w:cs="Times New Roman"/>
          <w:kern w:val="0"/>
          <w:sz w:val="32"/>
          <w:szCs w:val="32"/>
          <w:shd w:val="clear" w:color="auto" w:fill="FFFFFF"/>
          <w:lang w:bidi="ar"/>
        </w:rPr>
        <w:t>万元</w:t>
      </w:r>
      <w:r>
        <w:rPr>
          <w:rFonts w:hint="eastAsia" w:ascii="Times New Roman" w:hAnsi="Times New Roman" w:eastAsia="仿宋_GB2312" w:cs="Times New Roman"/>
          <w:kern w:val="0"/>
          <w:sz w:val="32"/>
          <w:szCs w:val="32"/>
          <w:shd w:val="clear" w:color="auto" w:fill="FFFFFF"/>
          <w:lang w:eastAsia="zh-CN" w:bidi="ar"/>
        </w:rPr>
        <w:t>由征地主体（用地单位）</w:t>
      </w:r>
      <w:r>
        <w:rPr>
          <w:rFonts w:hint="eastAsia" w:ascii="仿宋_GB2312" w:hAnsi="仿宋_GB2312" w:eastAsia="仿宋_GB2312" w:cs="仿宋_GB2312"/>
          <w:sz w:val="32"/>
          <w:szCs w:val="32"/>
        </w:rPr>
        <w:t>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kern w:val="0"/>
          <w:sz w:val="32"/>
          <w:szCs w:val="32"/>
        </w:rPr>
        <w:t>三、征地社保费补贴对象。</w:t>
      </w:r>
      <w:r>
        <w:rPr>
          <w:rFonts w:hint="default" w:ascii="Times New Roman" w:hAnsi="Times New Roman" w:eastAsia="仿宋_GB2312" w:cs="Times New Roman"/>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pStyle w:val="3"/>
        <w:rPr>
          <w:rFonts w:hint="default"/>
        </w:rPr>
      </w:pP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附表：征地土地和养老保障情况一览表  </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ascii="黑体" w:hAnsi="黑体" w:eastAsia="黑体" w:cs="黑体"/>
          <w:color w:val="auto"/>
          <w:sz w:val="32"/>
          <w:szCs w:val="32"/>
        </w:rPr>
      </w:pPr>
      <w:r>
        <w:rPr>
          <w:rFonts w:hint="eastAsia" w:ascii="黑体" w:hAnsi="黑体" w:eastAsia="黑体" w:cs="黑体"/>
          <w:color w:val="auto"/>
          <w:sz w:val="32"/>
          <w:szCs w:val="32"/>
        </w:rPr>
        <w:t>附表：</w:t>
      </w:r>
    </w:p>
    <w:p>
      <w:pPr>
        <w:spacing w:line="600" w:lineRule="exact"/>
        <w:ind w:right="210"/>
        <w:jc w:val="center"/>
        <w:rPr>
          <w:rFonts w:eastAsia="方正小标宋简体"/>
          <w:sz w:val="44"/>
          <w:szCs w:val="44"/>
        </w:rPr>
      </w:pPr>
      <w:r>
        <w:rPr>
          <w:rFonts w:hint="eastAsia" w:ascii="方正小标宋简体" w:hAnsi="方正小标宋简体" w:eastAsia="方正小标宋简体" w:cs="方正小标宋简体"/>
          <w:sz w:val="44"/>
          <w:szCs w:val="44"/>
          <w:lang w:val="en-US" w:eastAsia="zh-CN"/>
        </w:rPr>
        <w:t>征地土地和养老保障情况一览表</w:t>
      </w:r>
    </w:p>
    <w:p>
      <w:pPr>
        <w:pStyle w:val="3"/>
        <w:rPr>
          <w:rFonts w:hint="default" w:eastAsia="仿宋_GB231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sz w:val="28"/>
          <w:szCs w:val="28"/>
        </w:rPr>
        <w:t>单位：亩、万元</w:t>
      </w:r>
    </w:p>
    <w:tbl>
      <w:tblPr>
        <w:tblStyle w:val="6"/>
        <w:tblpPr w:leftFromText="180" w:rightFromText="180" w:vertAnchor="text" w:horzAnchor="page" w:tblpX="1277" w:tblpY="218"/>
        <w:tblOverlap w:val="never"/>
        <w:tblW w:w="987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03"/>
        <w:gridCol w:w="3360"/>
        <w:gridCol w:w="1545"/>
        <w:gridCol w:w="1875"/>
        <w:gridCol w:w="19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rPr>
        <w:tc>
          <w:tcPr>
            <w:tcW w:w="4463" w:type="dxa"/>
            <w:gridSpan w:val="2"/>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被征地单位</w:t>
            </w:r>
          </w:p>
        </w:tc>
        <w:tc>
          <w:tcPr>
            <w:tcW w:w="1545"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征收集体土地面积（亩）</w:t>
            </w:r>
          </w:p>
        </w:tc>
        <w:tc>
          <w:tcPr>
            <w:tcW w:w="1875"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仿宋_GB2312" w:eastAsia="仿宋_GB2312" w:cs="仿宋_GB2312"/>
                <w:kern w:val="0"/>
                <w:sz w:val="28"/>
                <w:szCs w:val="28"/>
              </w:rPr>
              <w:t>其中属于被征地单位留用地面积</w:t>
            </w:r>
          </w:p>
        </w:tc>
        <w:tc>
          <w:tcPr>
            <w:tcW w:w="1988"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eastAsia="zh-CN" w:bidi="ar"/>
              </w:rPr>
              <w:t>需计提</w:t>
            </w:r>
            <w:r>
              <w:rPr>
                <w:rFonts w:hint="eastAsia" w:ascii="仿宋_GB2312" w:hAnsi="仿宋_GB2312" w:eastAsia="仿宋_GB2312" w:cs="仿宋_GB2312"/>
                <w:color w:val="auto"/>
                <w:kern w:val="0"/>
                <w:sz w:val="32"/>
                <w:szCs w:val="32"/>
                <w:shd w:val="clear" w:color="auto" w:fill="FFFFFF"/>
                <w:lang w:bidi="ar"/>
              </w:rPr>
              <w:t>征地社保费</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万元</w:t>
            </w:r>
            <w:r>
              <w:rPr>
                <w:rFonts w:hint="eastAsia" w:ascii="仿宋_GB2312" w:hAnsi="仿宋_GB2312" w:eastAsia="仿宋_GB2312" w:cs="仿宋_GB2312"/>
                <w:color w:val="auto"/>
                <w:kern w:val="0"/>
                <w:sz w:val="32"/>
                <w:szCs w:val="32"/>
                <w:shd w:val="clear" w:color="auto" w:fill="FFFFFF"/>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镇/街</w:t>
            </w:r>
          </w:p>
        </w:tc>
        <w:tc>
          <w:tcPr>
            <w:tcW w:w="33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rPr>
              <w:t>经济合作社/经济联合社</w:t>
            </w:r>
          </w:p>
        </w:tc>
        <w:tc>
          <w:tcPr>
            <w:tcW w:w="1545"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875"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988"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九佛街</w:t>
            </w:r>
          </w:p>
        </w:tc>
        <w:tc>
          <w:tcPr>
            <w:tcW w:w="3360" w:type="dxa"/>
            <w:noWrap w:val="0"/>
            <w:tcMar>
              <w:left w:w="108"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枫下村新兰经济合作社</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1.8015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0.1800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九佛街</w:t>
            </w:r>
          </w:p>
        </w:tc>
        <w:tc>
          <w:tcPr>
            <w:tcW w:w="3360" w:type="dxa"/>
            <w:noWrap w:val="0"/>
            <w:tcMar>
              <w:left w:w="108" w:type="dxa"/>
              <w:right w:w="108" w:type="dxa"/>
            </w:tcMar>
            <w:vAlign w:val="center"/>
          </w:tcPr>
          <w:p>
            <w:pPr>
              <w:keepNext w:val="0"/>
              <w:keepLines w:val="0"/>
              <w:widowControl/>
              <w:suppressLineNumbers w:val="0"/>
              <w:jc w:val="left"/>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i w:val="0"/>
                <w:iCs w:val="0"/>
                <w:color w:val="000000"/>
                <w:kern w:val="0"/>
                <w:sz w:val="28"/>
                <w:szCs w:val="28"/>
                <w:u w:val="none"/>
                <w:lang w:val="en-US" w:eastAsia="zh-CN" w:bidi="ar"/>
              </w:rPr>
              <w:t>凤尾村第六经济合作社</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101.8875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10.1895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九佛街</w:t>
            </w:r>
          </w:p>
        </w:tc>
        <w:tc>
          <w:tcPr>
            <w:tcW w:w="3360" w:type="dxa"/>
            <w:noWrap w:val="0"/>
            <w:tcMar>
              <w:left w:w="108" w:type="dxa"/>
              <w:right w:w="108" w:type="dxa"/>
            </w:tcMar>
            <w:vAlign w:val="center"/>
          </w:tcPr>
          <w:p>
            <w:pPr>
              <w:keepNext w:val="0"/>
              <w:keepLines w:val="0"/>
              <w:widowControl/>
              <w:suppressLineNumbers w:val="0"/>
              <w:jc w:val="left"/>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i w:val="0"/>
                <w:iCs w:val="0"/>
                <w:color w:val="000000"/>
                <w:kern w:val="0"/>
                <w:sz w:val="28"/>
                <w:szCs w:val="28"/>
                <w:u w:val="none"/>
                <w:lang w:val="en-US" w:eastAsia="zh-CN" w:bidi="ar"/>
              </w:rPr>
              <w:t>凤尾村第七经济合作社</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56.4750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5.6475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125.55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九佛街</w:t>
            </w:r>
          </w:p>
        </w:tc>
        <w:tc>
          <w:tcPr>
            <w:tcW w:w="3360" w:type="dxa"/>
            <w:noWrap w:val="0"/>
            <w:tcMar>
              <w:left w:w="108" w:type="dxa"/>
              <w:right w:w="108" w:type="dxa"/>
            </w:tcMar>
            <w:vAlign w:val="center"/>
          </w:tcPr>
          <w:p>
            <w:pPr>
              <w:keepNext w:val="0"/>
              <w:keepLines w:val="0"/>
              <w:widowControl/>
              <w:suppressLineNumbers w:val="0"/>
              <w:jc w:val="left"/>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i w:val="0"/>
                <w:iCs w:val="0"/>
                <w:color w:val="000000"/>
                <w:kern w:val="0"/>
                <w:sz w:val="28"/>
                <w:szCs w:val="28"/>
                <w:u w:val="none"/>
                <w:lang w:val="en-US" w:eastAsia="zh-CN" w:bidi="ar"/>
              </w:rPr>
              <w:t>凤尾村经济联合社</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43.1145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4.3110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九佛街</w:t>
            </w:r>
          </w:p>
        </w:tc>
        <w:tc>
          <w:tcPr>
            <w:tcW w:w="3360" w:type="dxa"/>
            <w:noWrap w:val="0"/>
            <w:tcMar>
              <w:left w:w="108" w:type="dxa"/>
              <w:right w:w="108" w:type="dxa"/>
            </w:tcMar>
            <w:vAlign w:val="center"/>
          </w:tcPr>
          <w:p>
            <w:pPr>
              <w:keepNext w:val="0"/>
              <w:keepLines w:val="0"/>
              <w:widowControl/>
              <w:suppressLineNumbers w:val="0"/>
              <w:jc w:val="left"/>
              <w:textAlignment w:val="center"/>
              <w:rPr>
                <w:rFonts w:ascii="仿宋_GB2312" w:hAnsi="仿宋_GB2312" w:eastAsia="仿宋_GB2312" w:cs="仿宋_GB2312"/>
                <w:bCs/>
                <w:color w:val="auto"/>
                <w:sz w:val="28"/>
                <w:szCs w:val="28"/>
              </w:rPr>
            </w:pPr>
            <w:r>
              <w:rPr>
                <w:rFonts w:hint="eastAsia" w:ascii="仿宋_GB2312" w:hAnsi="仿宋_GB2312" w:eastAsia="仿宋_GB2312" w:cs="仿宋_GB2312"/>
                <w:i w:val="0"/>
                <w:iCs w:val="0"/>
                <w:color w:val="000000"/>
                <w:kern w:val="0"/>
                <w:sz w:val="28"/>
                <w:szCs w:val="28"/>
                <w:u w:val="none"/>
                <w:lang w:val="en-US" w:eastAsia="zh-CN" w:bidi="ar"/>
              </w:rPr>
              <w:t>红卫村新南村经济合作社</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112.7670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11.2770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250.69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4463" w:type="dxa"/>
            <w:gridSpan w:val="2"/>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合计</w:t>
            </w:r>
          </w:p>
        </w:tc>
        <w:tc>
          <w:tcPr>
            <w:tcW w:w="15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316.0455 </w:t>
            </w:r>
          </w:p>
        </w:tc>
        <w:tc>
          <w:tcPr>
            <w:tcW w:w="187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31.6050 </w:t>
            </w:r>
          </w:p>
        </w:tc>
        <w:tc>
          <w:tcPr>
            <w:tcW w:w="198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702.60</w:t>
            </w:r>
          </w:p>
        </w:tc>
      </w:tr>
    </w:tbl>
    <w:p>
      <w:pPr>
        <w:spacing w:line="320" w:lineRule="exact"/>
        <w:ind w:right="210"/>
        <w:jc w:val="left"/>
        <w:rPr>
          <w:rFonts w:hint="eastAsia"/>
          <w:lang w:val="en-US" w:eastAsia="zh-CN"/>
        </w:rPr>
      </w:pPr>
    </w:p>
    <w:p>
      <w:pPr>
        <w:spacing w:line="320" w:lineRule="exact"/>
        <w:ind w:right="210" w:firstLine="240" w:firstLineChars="10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说明：</w:t>
      </w:r>
    </w:p>
    <w:p>
      <w:pPr>
        <w:spacing w:line="320" w:lineRule="exact"/>
        <w:ind w:right="-420" w:rightChars="-200" w:firstLine="480" w:firstLineChars="20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1、征地社保费计提标准</w:t>
      </w:r>
      <w:r>
        <w:rPr>
          <w:rFonts w:hint="eastAsia" w:ascii="仿宋_GB2312" w:hAnsi="仿宋_GB2312" w:eastAsia="仿宋_GB2312" w:cs="仿宋_GB2312"/>
          <w:sz w:val="24"/>
          <w:szCs w:val="28"/>
          <w:lang w:val="en-US" w:eastAsia="zh-CN"/>
        </w:rPr>
        <w:t>2.47</w:t>
      </w:r>
      <w:r>
        <w:rPr>
          <w:rFonts w:hint="eastAsia" w:ascii="仿宋_GB2312" w:hAnsi="仿宋_GB2312" w:eastAsia="仿宋_GB2312" w:cs="仿宋_GB2312"/>
          <w:sz w:val="24"/>
          <w:szCs w:val="28"/>
        </w:rPr>
        <w:t>万元/亩，征地社保费计算结果向上取整，精确到百元。</w:t>
      </w:r>
    </w:p>
    <w:p>
      <w:pPr>
        <w:spacing w:line="320" w:lineRule="exact"/>
        <w:ind w:right="210" w:firstLine="480" w:firstLineChars="20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2、被征收土地属于农村集体经济组织留用地的，不计提征地社保费。</w:t>
      </w:r>
    </w:p>
    <w:p>
      <w:pPr>
        <w:rPr>
          <w:rFonts w:hint="eastAsia" w:eastAsiaTheme="minorEastAsia"/>
          <w:lang w:val="en-US" w:eastAsia="zh-CN"/>
        </w:rPr>
      </w:pPr>
    </w:p>
    <w:p>
      <w:pPr>
        <w:pStyle w:val="3"/>
        <w:rPr>
          <w:rFonts w:hint="eastAsia" w:eastAsiaTheme="minorEastAsia"/>
          <w:lang w:val="en-US" w:eastAsia="zh-CN"/>
        </w:rPr>
      </w:pPr>
    </w:p>
    <w:p>
      <w:pPr>
        <w:pStyle w:val="3"/>
        <w:rPr>
          <w:rFonts w:hint="eastAsia" w:eastAsiaTheme="minorEastAsia"/>
          <w:lang w:val="en-US" w:eastAsia="zh-CN"/>
        </w:rPr>
      </w:pPr>
    </w:p>
    <w:p>
      <w:pPr>
        <w:pStyle w:val="3"/>
        <w:rPr>
          <w:rFonts w:hint="eastAsia" w:eastAsiaTheme="minorEastAsia"/>
          <w:lang w:val="en-US" w:eastAsia="zh-CN"/>
        </w:rPr>
      </w:pPr>
    </w:p>
    <w:p>
      <w:pPr>
        <w:pStyle w:val="3"/>
        <w:rPr>
          <w:rFonts w:hint="eastAsia" w:eastAsiaTheme="minorEastAsia"/>
          <w:lang w:val="en-US" w:eastAsia="zh-CN"/>
        </w:rPr>
      </w:pPr>
    </w:p>
    <w:p>
      <w:pPr>
        <w:pStyle w:val="3"/>
        <w:rPr>
          <w:rFonts w:hint="eastAsia" w:eastAsiaTheme="minorEastAsia"/>
          <w:lang w:val="en-US" w:eastAsia="zh-CN"/>
        </w:rPr>
      </w:pPr>
    </w:p>
    <w:p>
      <w:pPr>
        <w:jc w:val="righ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广州市黄埔区人力资源和社会保障局</w:t>
      </w:r>
    </w:p>
    <w:p>
      <w:pPr>
        <w:jc w:val="center"/>
        <w:rPr>
          <w:rFonts w:hint="default"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2022年</w:t>
      </w:r>
      <w:r>
        <w:rPr>
          <w:rFonts w:hint="eastAsia" w:ascii="Times New Roman" w:hAnsi="Times New Roman" w:eastAsia="仿宋_GB2312" w:cs="Times New Roman"/>
          <w:kern w:val="32"/>
          <w:sz w:val="32"/>
          <w:szCs w:val="32"/>
          <w:lang w:val="en-US" w:eastAsia="zh-CN"/>
        </w:rPr>
        <w:t>5</w:t>
      </w:r>
      <w:r>
        <w:rPr>
          <w:rFonts w:hint="default"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val="en-US" w:eastAsia="zh-CN"/>
        </w:rPr>
        <w:t>31</w:t>
      </w:r>
      <w:r>
        <w:rPr>
          <w:rFonts w:hint="default" w:ascii="Times New Roman" w:hAnsi="Times New Roman" w:eastAsia="仿宋_GB2312" w:cs="Times New Roman"/>
          <w:kern w:val="32"/>
          <w:sz w:val="32"/>
          <w:szCs w:val="32"/>
        </w:rPr>
        <w:t>日</w:t>
      </w:r>
    </w:p>
    <w:p>
      <w:pPr>
        <w:pStyle w:val="3"/>
        <w:rPr>
          <w:rFonts w:hint="eastAsia" w:eastAsiaTheme="minor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27586B"/>
    <w:rsid w:val="08D908BA"/>
    <w:rsid w:val="0B4B15E0"/>
    <w:rsid w:val="12361AA0"/>
    <w:rsid w:val="137C18E6"/>
    <w:rsid w:val="13AA7216"/>
    <w:rsid w:val="1E5315D5"/>
    <w:rsid w:val="1F83666D"/>
    <w:rsid w:val="20201BE5"/>
    <w:rsid w:val="20294894"/>
    <w:rsid w:val="23A9396D"/>
    <w:rsid w:val="240E156D"/>
    <w:rsid w:val="25891A7E"/>
    <w:rsid w:val="26C256DC"/>
    <w:rsid w:val="29C7109F"/>
    <w:rsid w:val="2BC07D64"/>
    <w:rsid w:val="322042FF"/>
    <w:rsid w:val="37E8068B"/>
    <w:rsid w:val="391B6703"/>
    <w:rsid w:val="3CDC19E5"/>
    <w:rsid w:val="3EE4055B"/>
    <w:rsid w:val="43D033F4"/>
    <w:rsid w:val="58130E4C"/>
    <w:rsid w:val="5E93749A"/>
    <w:rsid w:val="5FFA47B2"/>
    <w:rsid w:val="60BC38E0"/>
    <w:rsid w:val="68E46576"/>
    <w:rsid w:val="698D229C"/>
    <w:rsid w:val="722446C4"/>
    <w:rsid w:val="743A198E"/>
    <w:rsid w:val="754E4A3E"/>
    <w:rsid w:val="755D6019"/>
    <w:rsid w:val="76E66ED6"/>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陈颖子</cp:lastModifiedBy>
  <dcterms:modified xsi:type="dcterms:W3CDTF">2022-06-02T03:03:18Z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