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附件2：</w:t>
      </w:r>
    </w:p>
    <w:p>
      <w:pPr>
        <w:adjustRightInd w:val="0"/>
        <w:snapToGrid w:val="0"/>
        <w:jc w:val="center"/>
        <w:rPr>
          <w:rFonts w:hint="default" w:ascii="Times New Roman" w:hAnsi="Times New Roman" w:eastAsia="方正小标宋简体" w:cs="Times New Roman"/>
          <w:color w:val="000000"/>
          <w:sz w:val="44"/>
          <w:szCs w:val="44"/>
          <w:lang w:val="en-US" w:eastAsia="zh-CN"/>
        </w:rPr>
      </w:pPr>
    </w:p>
    <w:p>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广州市黄埔区（中新广州知识城）2021年度</w:t>
      </w:r>
      <w:r>
        <w:rPr>
          <w:rFonts w:hint="eastAsia" w:ascii="Times New Roman" w:hAnsi="Times New Roman" w:eastAsia="方正小标宋简体" w:cs="Times New Roman"/>
          <w:color w:val="000000"/>
          <w:sz w:val="44"/>
          <w:szCs w:val="44"/>
          <w:lang w:val="en-US" w:eastAsia="zh-CN"/>
        </w:rPr>
        <w:t>第十六批次</w:t>
      </w:r>
      <w:bookmarkStart w:id="0" w:name="_GoBack"/>
      <w:bookmarkEnd w:id="0"/>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被征地农民养老保障方案</w:t>
      </w:r>
    </w:p>
    <w:p>
      <w:pPr>
        <w:rPr>
          <w:rFonts w:hint="default" w:ascii="Times New Roman" w:hAnsi="Times New Roman" w:eastAsia="仿宋_GB2312" w:cs="Times New Roman"/>
          <w:kern w:val="0"/>
          <w:szCs w:val="32"/>
        </w:rPr>
      </w:pPr>
    </w:p>
    <w:p>
      <w:pPr>
        <w:ind w:firstLine="640" w:firstLineChars="200"/>
        <w:jc w:val="left"/>
        <w:rPr>
          <w:rFonts w:hint="default"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hint="default" w:ascii="Times New Roman" w:hAnsi="Times New Roman" w:eastAsia="仿宋_GB2312" w:cs="Times New Roman"/>
          <w:kern w:val="0"/>
          <w:sz w:val="32"/>
          <w:szCs w:val="32"/>
          <w:shd w:val="clear" w:color="auto" w:fill="FFFFFF"/>
          <w:lang w:bidi="ar"/>
        </w:rPr>
        <w:t>（</w:t>
      </w:r>
      <w:r>
        <w:rPr>
          <w:rFonts w:hint="default" w:ascii="Times New Roman" w:hAnsi="Times New Roman" w:eastAsia="仿宋_GB2312" w:cs="Times New Roman"/>
          <w:color w:val="000000"/>
          <w:kern w:val="0"/>
          <w:sz w:val="32"/>
          <w:szCs w:val="32"/>
          <w:shd w:val="clear" w:color="auto" w:fill="FFFFFF"/>
          <w:lang w:bidi="ar"/>
        </w:rPr>
        <w:t>劳社部发〔2007〕14号，下称劳社部发〔2007〕14号）和《广东省人民政府办公厅转发省人力资源社会保障厅关于进一步完善我省被征地农民养老保障政策意见的通知》（粤府办〔2021〕22号）等有关规定精神</w:t>
      </w:r>
      <w:r>
        <w:rPr>
          <w:rFonts w:hint="default" w:ascii="Times New Roman" w:hAnsi="Times New Roman" w:eastAsia="仿宋_GB2312" w:cs="Times New Roman"/>
          <w:kern w:val="0"/>
          <w:sz w:val="32"/>
          <w:szCs w:val="32"/>
        </w:rPr>
        <w:t>，拟定</w:t>
      </w:r>
      <w:r>
        <w:rPr>
          <w:rFonts w:hint="default"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val="en-US" w:eastAsia="zh-CN"/>
        </w:rPr>
        <w:t>2021年度第十六批次</w:t>
      </w:r>
      <w:r>
        <w:rPr>
          <w:rFonts w:hint="default" w:ascii="Times New Roman" w:hAnsi="Times New Roman" w:eastAsia="仿宋_GB2312" w:cs="Times New Roman"/>
          <w:sz w:val="32"/>
          <w:szCs w:val="32"/>
        </w:rPr>
        <w:t>城</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被征地农民养老</w:t>
      </w:r>
      <w:r>
        <w:rPr>
          <w:rFonts w:hint="default" w:ascii="Times New Roman" w:hAnsi="Times New Roman" w:eastAsia="仿宋_GB2312" w:cs="Times New Roman"/>
          <w:kern w:val="0"/>
          <w:sz w:val="32"/>
          <w:szCs w:val="32"/>
        </w:rPr>
        <w:t>保障</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kern w:val="0"/>
          <w:sz w:val="32"/>
          <w:szCs w:val="32"/>
        </w:rPr>
        <w:t>如下：</w:t>
      </w:r>
    </w:p>
    <w:p>
      <w:pPr>
        <w:ind w:firstLine="640" w:firstLineChars="20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一、对</w:t>
      </w:r>
      <w:r>
        <w:rPr>
          <w:rFonts w:hint="default" w:ascii="Times New Roman" w:hAnsi="Times New Roman" w:eastAsia="黑体" w:cs="Times New Roman"/>
          <w:sz w:val="32"/>
          <w:szCs w:val="32"/>
        </w:rPr>
        <w:t>广州市黄埔区</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中新广州知识城</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eastAsia="zh-CN"/>
        </w:rPr>
        <w:t>2021年度第十六批次</w:t>
      </w:r>
      <w:r>
        <w:rPr>
          <w:rFonts w:hint="default" w:ascii="Times New Roman" w:hAnsi="Times New Roman" w:eastAsia="黑体" w:cs="Times New Roman"/>
          <w:sz w:val="32"/>
          <w:szCs w:val="32"/>
        </w:rPr>
        <w:t>城</w:t>
      </w:r>
      <w:r>
        <w:rPr>
          <w:rFonts w:hint="default" w:ascii="Times New Roman" w:hAnsi="Times New Roman" w:eastAsia="黑体" w:cs="Times New Roman"/>
          <w:sz w:val="32"/>
          <w:szCs w:val="32"/>
          <w:lang w:val="en-US" w:eastAsia="zh-CN"/>
        </w:rPr>
        <w:t>镇</w:t>
      </w:r>
      <w:r>
        <w:rPr>
          <w:rFonts w:hint="default" w:ascii="Times New Roman" w:hAnsi="Times New Roman" w:eastAsia="黑体" w:cs="Times New Roman"/>
          <w:sz w:val="32"/>
          <w:szCs w:val="32"/>
        </w:rPr>
        <w:t>建设</w:t>
      </w:r>
      <w:r>
        <w:rPr>
          <w:rFonts w:hint="default" w:ascii="Times New Roman" w:hAnsi="Times New Roman" w:eastAsia="黑体" w:cs="Times New Roman"/>
          <w:kern w:val="0"/>
          <w:sz w:val="32"/>
          <w:szCs w:val="32"/>
        </w:rPr>
        <w:t>用地涉及的被征地农民实施社会养老保障。</w:t>
      </w:r>
    </w:p>
    <w:p>
      <w:pPr>
        <w:ind w:firstLine="640" w:firstLineChars="20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hint="default" w:ascii="Times New Roman" w:hAnsi="Times New Roman" w:eastAsia="黑体" w:cs="Times New Roman"/>
          <w:kern w:val="0"/>
          <w:sz w:val="32"/>
          <w:szCs w:val="32"/>
        </w:rPr>
        <w:t>。</w:t>
      </w:r>
    </w:p>
    <w:p>
      <w:pPr>
        <w:widowControl/>
        <w:shd w:val="clear" w:color="auto" w:fill="FFFFFF"/>
        <w:spacing w:line="540" w:lineRule="exact"/>
        <w:ind w:firstLine="612"/>
        <w:rPr>
          <w:rFonts w:hint="eastAsia" w:ascii="仿宋_GB2312" w:hAnsi="Times New Roman" w:eastAsia="仿宋_GB2312"/>
          <w:kern w:val="0"/>
          <w:sz w:val="32"/>
          <w:szCs w:val="32"/>
          <w:shd w:val="clear" w:color="auto" w:fill="FFFFFF"/>
          <w:lang w:bidi="ar"/>
        </w:rPr>
      </w:pPr>
      <w:r>
        <w:rPr>
          <w:rFonts w:hint="eastAsia" w:ascii="仿宋_GB2312" w:hAnsi="Times New Roman" w:eastAsia="仿宋_GB2312"/>
          <w:color w:val="000000"/>
          <w:sz w:val="32"/>
          <w:szCs w:val="32"/>
          <w:shd w:val="clear" w:color="auto" w:fill="FFFFFF"/>
        </w:rPr>
        <w:t>该项目</w:t>
      </w:r>
      <w:r>
        <w:rPr>
          <w:rFonts w:hint="eastAsia" w:ascii="仿宋_GB2312" w:hAnsi="Times New Roman" w:eastAsia="仿宋_GB2312" w:cs="Times New Roman"/>
          <w:kern w:val="0"/>
          <w:sz w:val="32"/>
          <w:szCs w:val="32"/>
          <w:shd w:val="clear" w:color="auto" w:fill="FFFFFF"/>
          <w:lang w:bidi="ar"/>
        </w:rPr>
        <w:t>涉及</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000000"/>
          <w:sz w:val="32"/>
          <w:szCs w:val="32"/>
          <w:lang w:val="en-US" w:eastAsia="zh-CN" w:bidi="ar"/>
        </w:rPr>
        <w:t>九佛街枫下村、</w:t>
      </w:r>
      <w:r>
        <w:rPr>
          <w:rFonts w:hint="eastAsia" w:eastAsia="仿宋_GB2312" w:cs="Times New Roman"/>
          <w:color w:val="000000"/>
          <w:sz w:val="32"/>
          <w:szCs w:val="32"/>
          <w:lang w:val="en-US" w:eastAsia="zh-CN" w:bidi="ar"/>
        </w:rPr>
        <w:t>佛塱村</w:t>
      </w:r>
      <w:r>
        <w:rPr>
          <w:rFonts w:hint="eastAsia" w:ascii="仿宋_GB2312" w:hAnsi="Times New Roman" w:eastAsia="仿宋_GB2312" w:cs="Times New Roman"/>
          <w:kern w:val="0"/>
          <w:sz w:val="32"/>
          <w:szCs w:val="32"/>
          <w:shd w:val="clear" w:color="auto" w:fill="FFFFFF"/>
          <w:lang w:bidi="ar"/>
        </w:rPr>
        <w:t>应纳入养老保障范围的被征地农民</w:t>
      </w:r>
      <w:r>
        <w:rPr>
          <w:rFonts w:hint="eastAsia" w:ascii="Times New Roman" w:hAnsi="Times New Roman" w:eastAsia="仿宋_GB2312" w:cs="Times New Roman"/>
          <w:sz w:val="32"/>
          <w:szCs w:val="32"/>
          <w:lang w:val="en-US" w:eastAsia="zh-CN"/>
        </w:rPr>
        <w:t>共70人。具体</w:t>
      </w:r>
      <w:r>
        <w:rPr>
          <w:rFonts w:hint="eastAsia" w:ascii="仿宋_GB2312" w:hAnsi="Times New Roman" w:eastAsia="仿宋_GB2312" w:cs="Times New Roman"/>
          <w:kern w:val="0"/>
          <w:sz w:val="32"/>
          <w:szCs w:val="32"/>
          <w:shd w:val="clear" w:color="auto" w:fill="FFFFFF"/>
          <w:lang w:bidi="ar"/>
        </w:rPr>
        <w:t>名单经村民（股东）大会或村民（股东）代表大会讨论，由村委会报乡镇人民政府（街道办事处）核准、公示。</w:t>
      </w:r>
    </w:p>
    <w:p>
      <w:pPr>
        <w:ind w:firstLine="640" w:firstLineChars="200"/>
        <w:jc w:val="left"/>
        <w:rPr>
          <w:rFonts w:hint="default" w:ascii="Times New Roman" w:hAnsi="Times New Roman" w:eastAsia="仿宋_GB2312" w:cs="Times New Roman"/>
          <w:sz w:val="32"/>
          <w:szCs w:val="32"/>
        </w:rPr>
      </w:pPr>
      <w:r>
        <w:rPr>
          <w:rFonts w:hint="eastAsia" w:ascii="黑体" w:hAnsi="黑体" w:eastAsia="黑体" w:cs="Times New Roman"/>
          <w:bCs/>
          <w:kern w:val="0"/>
          <w:sz w:val="32"/>
          <w:szCs w:val="32"/>
          <w:shd w:val="clear" w:color="auto" w:fill="FFFFFF"/>
          <w:lang w:val="en-US" w:eastAsia="zh-CN"/>
        </w:rPr>
        <w:t>三、</w:t>
      </w:r>
      <w:r>
        <w:rPr>
          <w:rFonts w:hint="eastAsia" w:ascii="黑体" w:hAnsi="黑体" w:eastAsia="黑体" w:cs="Times New Roman"/>
          <w:bCs/>
          <w:kern w:val="0"/>
          <w:sz w:val="32"/>
          <w:szCs w:val="32"/>
          <w:shd w:val="clear" w:color="auto" w:fill="FFFFFF"/>
        </w:rPr>
        <w:t>征地社保费筹集</w:t>
      </w:r>
      <w:r>
        <w:rPr>
          <w:rFonts w:hint="default" w:ascii="Times New Roman" w:hAnsi="Times New Roman" w:eastAsia="黑体" w:cs="Times New Roman"/>
          <w:kern w:val="0"/>
          <w:sz w:val="32"/>
          <w:szCs w:val="32"/>
        </w:rPr>
        <w:t>。</w:t>
      </w:r>
    </w:p>
    <w:p>
      <w:pPr>
        <w:shd w:val="clear" w:color="auto" w:fill="FFFFFF"/>
        <w:spacing w:line="540" w:lineRule="exact"/>
        <w:ind w:firstLine="611" w:firstLineChars="191"/>
        <w:rPr>
          <w:rFonts w:hint="eastAsia" w:ascii="Times New Roman" w:hAnsi="Times New Roman" w:eastAsia="仿宋_GB2312" w:cs="Times New Roman"/>
          <w:sz w:val="32"/>
          <w:szCs w:val="32"/>
          <w:lang w:val="en-US" w:eastAsia="zh-CN"/>
        </w:rPr>
      </w:pPr>
      <w:r>
        <w:rPr>
          <w:rFonts w:hint="eastAsia" w:ascii="仿宋_GB2312" w:hAnsi="Times New Roman" w:eastAsia="仿宋_GB2312" w:cs="Times New Roman"/>
          <w:color w:val="000000"/>
          <w:kern w:val="0"/>
          <w:sz w:val="32"/>
          <w:szCs w:val="32"/>
          <w:shd w:val="clear" w:color="auto" w:fill="FFFFFF"/>
          <w:lang w:bidi="ar"/>
        </w:rPr>
        <w:t>该项目征收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auto"/>
          <w:sz w:val="32"/>
          <w:szCs w:val="32"/>
          <w:highlight w:val="none"/>
          <w:lang w:val="en-US" w:eastAsia="zh-CN" w:bidi="ar"/>
        </w:rPr>
        <w:t>九佛街枫下村经济联合社、枫下村永红经济合作社、佛塱村佛塱经济合作社、佛塱村经济联合社、佛塱村上南经济合作社、佛塱村下南经济合作社、佛塱村新南经济合作社、佛塱村长塘经济合</w:t>
      </w:r>
      <w:r>
        <w:rPr>
          <w:rFonts w:hint="eastAsia" w:ascii="Times New Roman" w:hAnsi="Times New Roman" w:eastAsia="仿宋_GB2312" w:cs="Times New Roman"/>
          <w:sz w:val="32"/>
          <w:szCs w:val="32"/>
          <w:lang w:val="en-US" w:eastAsia="zh-CN"/>
        </w:rPr>
        <w:t xml:space="preserve">作社土地面积共458.9010亩（其中被征地单位留用地41.7180亩），已于 2012年9月签订征地安置补偿协议，按粤府办〔2021〕22号文规定执行原征地社保政策，即按穗府办〔2021〕8号文第九条规定计提标准（即1.62万元/人），将涉及应纳入养老保障范围的被征地农民70人所需征地社保费113.40万元一次性预存入我市“收缴被征地农民社会保障资金过渡户”，用于被征地农民参加城乡居民养老保险个人缴费。 </w:t>
      </w: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附：</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2"/>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98"/>
        <w:gridCol w:w="1845"/>
        <w:gridCol w:w="1020"/>
        <w:gridCol w:w="1005"/>
        <w:gridCol w:w="915"/>
        <w:gridCol w:w="780"/>
        <w:gridCol w:w="1185"/>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jc w:val="center"/>
        </w:trPr>
        <w:tc>
          <w:tcPr>
            <w:tcW w:w="2343"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20" w:type="dxa"/>
            <w:gridSpan w:val="4"/>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343"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102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3" w:hRule="atLeast"/>
          <w:jc w:val="center"/>
        </w:trPr>
        <w:tc>
          <w:tcPr>
            <w:tcW w:w="498" w:type="dxa"/>
            <w:vMerge w:val="restart"/>
            <w:shd w:val="clear" w:color="auto" w:fill="FFFFFF"/>
            <w:noWrap/>
            <w:vAlign w:val="center"/>
          </w:tcPr>
          <w:p>
            <w:pPr>
              <w:spacing w:line="360" w:lineRule="exact"/>
              <w:rPr>
                <w:rFonts w:hint="default" w:ascii="Times New Roman" w:hAnsi="Times New Roman" w:eastAsia="仿宋_GB2312" w:cs="Times New Roman"/>
                <w:sz w:val="24"/>
                <w:lang w:val="en-US" w:eastAsia="zh-CN"/>
              </w:rPr>
            </w:pPr>
          </w:p>
          <w:p>
            <w:pPr>
              <w:spacing w:line="360" w:lineRule="exact"/>
              <w:rPr>
                <w:rFonts w:hint="default" w:ascii="Times New Roman" w:hAnsi="Times New Roman" w:eastAsia="仿宋_GB2312" w:cs="Times New Roman"/>
                <w:sz w:val="24"/>
                <w:lang w:val="en-US" w:eastAsia="zh-CN"/>
              </w:rPr>
            </w:pPr>
          </w:p>
          <w:p>
            <w:pPr>
              <w:spacing w:line="360" w:lineRule="exact"/>
              <w:rPr>
                <w:rFonts w:hint="default" w:ascii="Times New Roman" w:hAnsi="Times New Roman" w:eastAsia="仿宋_GB2312" w:cs="Times New Roman"/>
                <w:sz w:val="24"/>
                <w:lang w:val="en-US" w:eastAsia="zh-CN"/>
              </w:rPr>
            </w:pPr>
          </w:p>
          <w:p>
            <w:pPr>
              <w:spacing w:line="360" w:lineRule="exact"/>
              <w:rPr>
                <w:rFonts w:hint="default" w:ascii="Times New Roman" w:hAnsi="Times New Roman" w:eastAsia="仿宋_GB2312" w:cs="Times New Roman"/>
                <w:sz w:val="24"/>
                <w:lang w:val="en-US" w:eastAsia="zh-CN"/>
              </w:rPr>
            </w:pPr>
          </w:p>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九佛</w:t>
            </w:r>
            <w:r>
              <w:rPr>
                <w:rFonts w:hint="default" w:ascii="Times New Roman" w:hAnsi="Times New Roman" w:eastAsia="仿宋_GB2312" w:cs="Times New Roman"/>
                <w:sz w:val="24"/>
              </w:rPr>
              <w:t>街</w:t>
            </w:r>
          </w:p>
          <w:p>
            <w:pPr>
              <w:spacing w:line="360" w:lineRule="exact"/>
              <w:rPr>
                <w:rFonts w:hint="default" w:ascii="Times New Roman" w:hAnsi="Times New Roman" w:eastAsia="仿宋_GB2312" w:cs="Times New Roman"/>
                <w:sz w:val="24"/>
              </w:rPr>
            </w:pPr>
          </w:p>
          <w:p>
            <w:pPr>
              <w:spacing w:line="360" w:lineRule="exact"/>
              <w:rPr>
                <w:rFonts w:hint="default" w:ascii="Times New Roman" w:hAnsi="Times New Roman" w:eastAsia="仿宋_GB2312" w:cs="Times New Roman"/>
                <w:sz w:val="24"/>
              </w:rPr>
            </w:pPr>
          </w:p>
          <w:p>
            <w:pPr>
              <w:spacing w:line="360" w:lineRule="exact"/>
              <w:rPr>
                <w:rFonts w:hint="default" w:ascii="Times New Roman" w:hAnsi="Times New Roman" w:eastAsia="仿宋_GB2312" w:cs="Times New Roman"/>
                <w:sz w:val="24"/>
              </w:rPr>
            </w:pPr>
          </w:p>
          <w:p>
            <w:pPr>
              <w:spacing w:line="360" w:lineRule="exact"/>
              <w:rPr>
                <w:rFonts w:hint="default" w:ascii="Times New Roman" w:hAnsi="Times New Roman" w:eastAsia="仿宋_GB2312" w:cs="Times New Roman"/>
                <w:sz w:val="24"/>
              </w:rPr>
            </w:pPr>
          </w:p>
          <w:p>
            <w:pPr>
              <w:spacing w:line="360" w:lineRule="exact"/>
              <w:rPr>
                <w:rFonts w:hint="default" w:ascii="Times New Roman" w:hAnsi="Times New Roman" w:eastAsia="仿宋_GB2312" w:cs="Times New Roman"/>
                <w:sz w:val="24"/>
              </w:rPr>
            </w:pPr>
          </w:p>
          <w:p>
            <w:pPr>
              <w:spacing w:line="360" w:lineRule="exact"/>
              <w:rPr>
                <w:rFonts w:hint="default" w:ascii="Times New Roman" w:hAnsi="Times New Roman" w:eastAsia="仿宋_GB2312" w:cs="Times New Roman"/>
                <w:sz w:val="24"/>
              </w:rPr>
            </w:pPr>
          </w:p>
          <w:p>
            <w:pPr>
              <w:spacing w:line="360" w:lineRule="exact"/>
              <w:rPr>
                <w:rFonts w:hint="default" w:ascii="Times New Roman" w:hAnsi="Times New Roman" w:eastAsia="仿宋_GB2312" w:cs="Times New Roman"/>
                <w:sz w:val="24"/>
                <w:lang w:val="en-US" w:eastAsia="zh-CN"/>
              </w:rPr>
            </w:pPr>
          </w:p>
          <w:p>
            <w:pPr>
              <w:spacing w:line="360" w:lineRule="exact"/>
              <w:rPr>
                <w:rFonts w:hint="default" w:ascii="Times New Roman" w:hAnsi="Times New Roman" w:eastAsia="仿宋_GB2312" w:cs="Times New Roman"/>
                <w:sz w:val="24"/>
                <w:lang w:val="en-US" w:eastAsia="zh-CN"/>
              </w:rPr>
            </w:pPr>
          </w:p>
          <w:p>
            <w:pPr>
              <w:spacing w:line="360" w:lineRule="exact"/>
              <w:rPr>
                <w:rFonts w:hint="default" w:ascii="Times New Roman" w:hAnsi="Times New Roman" w:eastAsia="仿宋_GB2312" w:cs="Times New Roman"/>
                <w:sz w:val="24"/>
                <w:lang w:val="en-US" w:eastAsia="zh-CN"/>
              </w:rPr>
            </w:pPr>
          </w:p>
          <w:p>
            <w:pPr>
              <w:spacing w:line="360" w:lineRule="exact"/>
              <w:rPr>
                <w:rFonts w:hint="default" w:ascii="Times New Roman" w:hAnsi="Times New Roman" w:eastAsia="仿宋_GB2312" w:cs="Times New Roman"/>
                <w:sz w:val="24"/>
                <w:lang w:val="en-US" w:eastAsia="zh-CN"/>
              </w:rPr>
            </w:pPr>
          </w:p>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九佛</w:t>
            </w:r>
            <w:r>
              <w:rPr>
                <w:rFonts w:hint="default" w:ascii="Times New Roman" w:hAnsi="Times New Roman" w:eastAsia="仿宋_GB2312" w:cs="Times New Roman"/>
                <w:sz w:val="24"/>
              </w:rPr>
              <w:t>街</w:t>
            </w:r>
          </w:p>
        </w:tc>
        <w:tc>
          <w:tcPr>
            <w:tcW w:w="184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枫下村经济联合社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45.7545</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37.1385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0.0000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eastAsia="zh-CN"/>
              </w:rPr>
            </w:pPr>
            <w:r>
              <w:rPr>
                <w:rFonts w:hint="default" w:ascii="Times New Roman" w:hAnsi="Times New Roman" w:cs="Times New Roman"/>
                <w:sz w:val="22"/>
                <w:szCs w:val="22"/>
              </w:rPr>
              <w:t>8.6160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4.1595</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8</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枫下村永红经济合作社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27.4050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27.4050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0.0000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0.0000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2.4915</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eastAsia="zh-CN"/>
              </w:rPr>
            </w:pPr>
            <w:r>
              <w:rPr>
                <w:rFonts w:hint="eastAsia" w:ascii="Times New Roman" w:hAnsi="Times New Roman" w:cs="Times New Roman"/>
                <w:sz w:val="22"/>
                <w:szCs w:val="22"/>
                <w:lang w:val="en-US" w:eastAsia="zh-CN"/>
              </w:rPr>
              <w:t>5</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9"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佛塱村佛塱经济合作社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3.7695</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3.7695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0.0000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0.0000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0.3420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eastAsia="zh-CN"/>
              </w:rPr>
            </w:pPr>
            <w:r>
              <w:rPr>
                <w:rFonts w:hint="eastAsia" w:ascii="Times New Roman" w:hAnsi="Times New Roman" w:cs="Times New Roman"/>
                <w:sz w:val="22"/>
                <w:szCs w:val="22"/>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9"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佛塱村经济联合社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56.0610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56.0610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0.0000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0.0000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5.0970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eastAsia="zh-CN"/>
              </w:rPr>
            </w:pPr>
            <w:r>
              <w:rPr>
                <w:rFonts w:hint="eastAsia" w:ascii="Times New Roman" w:hAnsi="Times New Roman" w:cs="Times New Roman"/>
                <w:sz w:val="22"/>
                <w:szCs w:val="22"/>
                <w:lang w:val="en-US" w:eastAsia="zh-CN"/>
              </w:rPr>
              <w:t>8</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9"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佛塱村上南经济合作社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133.9815</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133.9815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0.0000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0.0000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12.1800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19</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9"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佛塱村下南经济合作社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1.1040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11.1040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0.0000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0.0000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0.1005</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9"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佛塱村新南经济合作社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38.9220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38.9220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0.0000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0.0000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3.5385</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6</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9"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佛塱村长塘经济合作社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0.6630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0.6630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0.0000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0.0000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0.0600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9"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佛塱村长塘经济合作社、</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佛塱村佛塱经济合作社、</w:t>
            </w:r>
          </w:p>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佛塱村下南经济合作社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151.2405</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151.240</w:t>
            </w:r>
            <w:r>
              <w:rPr>
                <w:rFonts w:hint="eastAsia" w:ascii="Times New Roman" w:hAnsi="Times New Roman" w:cs="Times New Roman"/>
                <w:sz w:val="22"/>
                <w:szCs w:val="22"/>
                <w:lang w:val="en-US" w:eastAsia="zh-CN"/>
              </w:rPr>
              <w:t>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0.0000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0.0000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13.7490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2343"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458.9010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450.2850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rPr>
            </w:pPr>
            <w:r>
              <w:rPr>
                <w:rFonts w:hint="default" w:ascii="Times New Roman" w:hAnsi="Times New Roman" w:cs="Times New Roman"/>
                <w:b/>
                <w:bCs/>
                <w:sz w:val="22"/>
                <w:szCs w:val="22"/>
              </w:rPr>
              <w:t>0.0000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rPr>
            </w:pPr>
            <w:r>
              <w:rPr>
                <w:rFonts w:hint="default" w:ascii="Times New Roman" w:hAnsi="Times New Roman" w:cs="Times New Roman"/>
                <w:b/>
                <w:bCs/>
                <w:sz w:val="22"/>
                <w:szCs w:val="22"/>
              </w:rPr>
              <w:t>8.6160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41.7180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70</w:t>
            </w:r>
          </w:p>
        </w:tc>
        <w:tc>
          <w:tcPr>
            <w:tcW w:w="1135" w:type="dxa"/>
            <w:shd w:val="clear" w:color="auto" w:fill="FFFFFF"/>
            <w:noWrap/>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113.4</w:t>
            </w:r>
          </w:p>
        </w:tc>
      </w:tr>
    </w:tbl>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right"/>
        <w:rPr>
          <w:rFonts w:hint="default" w:ascii="Times New Roman" w:hAnsi="Times New Roman" w:cs="Times New Roman"/>
        </w:rPr>
      </w:pPr>
      <w:r>
        <w:rPr>
          <w:rFonts w:hint="default"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B15E0"/>
    <w:rsid w:val="0B4B15E0"/>
    <w:rsid w:val="1AA81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回忆か~捉不到</cp:lastModifiedBy>
  <dcterms:modified xsi:type="dcterms:W3CDTF">2022-03-09T07:08:46Z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E3871CC0A26D4F43ADF65FE0B46EDFB7</vt:lpwstr>
  </property>
</Properties>
</file>