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ind w:firstLine="645"/>
        <w:jc w:val="right"/>
        <w:textAlignment w:val="baseline"/>
        <w:rPr>
          <w:rFonts w:hint="eastAsia" w:eastAsia="仿宋_GB2312"/>
          <w:sz w:val="32"/>
          <w:szCs w:val="32"/>
        </w:rPr>
      </w:pPr>
    </w:p>
    <w:p>
      <w:pPr>
        <w:widowControl/>
        <w:spacing w:line="600" w:lineRule="exact"/>
        <w:ind w:firstLine="645"/>
        <w:jc w:val="right"/>
        <w:textAlignment w:val="baseline"/>
        <w:rPr>
          <w:rFonts w:hint="eastAsia" w:eastAsia="仿宋_GB2312"/>
          <w:sz w:val="32"/>
          <w:szCs w:val="32"/>
        </w:rPr>
      </w:pPr>
    </w:p>
    <w:p>
      <w:pPr>
        <w:widowControl/>
        <w:spacing w:line="600" w:lineRule="exact"/>
        <w:ind w:firstLine="645"/>
        <w:jc w:val="right"/>
        <w:textAlignment w:val="baseline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粤府土审（02）〔20</w:t>
      </w:r>
      <w:r>
        <w:rPr>
          <w:rFonts w:hint="eastAsia" w:eastAsia="仿宋_GB2312"/>
          <w:sz w:val="32"/>
          <w:szCs w:val="32"/>
          <w:lang w:val="en-US" w:eastAsia="zh-CN"/>
        </w:rPr>
        <w:t>22</w:t>
      </w:r>
      <w:r>
        <w:rPr>
          <w:rFonts w:eastAsia="仿宋_GB2312"/>
          <w:sz w:val="32"/>
          <w:szCs w:val="32"/>
        </w:rPr>
        <w:t>〕</w:t>
      </w:r>
      <w:r>
        <w:rPr>
          <w:rFonts w:hint="eastAsia" w:eastAsia="仿宋_GB2312"/>
          <w:sz w:val="32"/>
          <w:szCs w:val="32"/>
          <w:lang w:val="en-US" w:eastAsia="zh-CN"/>
        </w:rPr>
        <w:t>14</w:t>
      </w:r>
      <w:r>
        <w:rPr>
          <w:rFonts w:eastAsia="仿宋_GB2312"/>
          <w:sz w:val="32"/>
          <w:szCs w:val="32"/>
        </w:rPr>
        <w:t>号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广东省人民政府关于广州市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南沙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区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2020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第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七十九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批次城镇建设用地（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增减挂钩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）的批复</w:t>
      </w:r>
    </w:p>
    <w:p>
      <w:pPr>
        <w:widowControl/>
        <w:spacing w:line="600" w:lineRule="exact"/>
        <w:jc w:val="both"/>
        <w:textAlignment w:val="baseline"/>
        <w:rPr>
          <w:rFonts w:hint="eastAsia"/>
          <w:b/>
          <w:sz w:val="32"/>
          <w:szCs w:val="32"/>
        </w:rPr>
      </w:pPr>
    </w:p>
    <w:p>
      <w:pPr>
        <w:widowControl/>
        <w:spacing w:line="600" w:lineRule="exact"/>
        <w:jc w:val="left"/>
        <w:textAlignment w:val="baseline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</w:t>
      </w:r>
      <w:r>
        <w:rPr>
          <w:rFonts w:eastAsia="仿宋_GB2312"/>
          <w:sz w:val="32"/>
          <w:szCs w:val="32"/>
        </w:rPr>
        <w:t>市人民政府：</w:t>
      </w:r>
    </w:p>
    <w:p>
      <w:pPr>
        <w:widowControl/>
        <w:spacing w:line="600" w:lineRule="exact"/>
        <w:ind w:firstLine="645"/>
        <w:textAlignment w:val="baseline"/>
        <w:rPr>
          <w:rFonts w:eastAsia="仿宋_GB2312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广州市规划和自然资源局关于</w:t>
      </w:r>
      <w:r>
        <w:rPr>
          <w:rFonts w:hint="eastAsia" w:eastAsia="仿宋_GB2312" w:cs="Times New Roman"/>
          <w:sz w:val="32"/>
          <w:szCs w:val="32"/>
          <w:lang w:eastAsia="zh-CN"/>
        </w:rPr>
        <w:t>审批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广州市南沙区2020年度第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七十九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批次城镇建设用地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增减挂钩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的请示</w:t>
      </w:r>
      <w:r>
        <w:rPr>
          <w:rFonts w:ascii="Times New Roman" w:hAnsi="Times New Roman" w:eastAsia="仿宋_GB2312" w:cs="Times New Roman"/>
          <w:sz w:val="32"/>
          <w:szCs w:val="32"/>
        </w:rPr>
        <w:t>》（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穗规划资源</w:t>
      </w:r>
      <w:r>
        <w:rPr>
          <w:rFonts w:hint="eastAsia" w:eastAsia="仿宋_GB2312" w:cs="Times New Roman"/>
          <w:sz w:val="32"/>
          <w:szCs w:val="32"/>
          <w:lang w:eastAsia="zh-CN"/>
        </w:rPr>
        <w:t>（用地）南报</w:t>
      </w:r>
      <w:r>
        <w:rPr>
          <w:rFonts w:ascii="Times New Roman" w:hAnsi="Times New Roman" w:eastAsia="仿宋_GB2312" w:cs="Times New Roman"/>
          <w:sz w:val="32"/>
          <w:szCs w:val="32"/>
        </w:rPr>
        <w:t>〔202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号）及</w:t>
      </w:r>
      <w:r>
        <w:rPr>
          <w:rFonts w:eastAsia="仿宋_GB2312"/>
          <w:sz w:val="32"/>
          <w:szCs w:val="32"/>
        </w:rPr>
        <w:t>相关材料已通过审核。</w:t>
      </w:r>
      <w:r>
        <w:rPr>
          <w:rFonts w:ascii="Times New Roman" w:hAnsi="Times New Roman" w:eastAsia="仿宋_GB2312" w:cs="Times New Roman"/>
          <w:sz w:val="32"/>
          <w:szCs w:val="32"/>
        </w:rPr>
        <w:t>根据《中华人民共和国土地管理法》第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四十四、四十五、四十六条</w:t>
      </w:r>
      <w:r>
        <w:rPr>
          <w:rFonts w:eastAsia="仿宋_GB2312"/>
          <w:sz w:val="32"/>
          <w:szCs w:val="32"/>
        </w:rPr>
        <w:t>有关规定，批复如下：</w:t>
      </w:r>
    </w:p>
    <w:p>
      <w:pPr>
        <w:widowControl/>
        <w:numPr>
          <w:ilvl w:val="0"/>
          <w:numId w:val="1"/>
        </w:numPr>
        <w:spacing w:line="600" w:lineRule="exact"/>
        <w:ind w:firstLine="645"/>
        <w:textAlignment w:val="baseline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该批次用地属使用</w:t>
      </w:r>
      <w:r>
        <w:rPr>
          <w:rFonts w:eastAsia="仿宋_GB2312"/>
          <w:sz w:val="32"/>
          <w:szCs w:val="32"/>
          <w:lang w:val="zh-CN"/>
        </w:rPr>
        <w:t>跨省调剂城乡建设用地增减挂钩节余指标的用地，建新方案已获省自然资源厅批复（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粤自然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资函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〔20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636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号</w:t>
      </w:r>
      <w:r>
        <w:rPr>
          <w:rFonts w:eastAsia="仿宋_GB2312"/>
          <w:sz w:val="32"/>
          <w:szCs w:val="32"/>
          <w:lang w:val="zh-CN"/>
        </w:rPr>
        <w:t>），</w:t>
      </w:r>
      <w:r>
        <w:rPr>
          <w:rFonts w:hint="eastAsia" w:eastAsia="仿宋_GB2312"/>
          <w:sz w:val="32"/>
          <w:szCs w:val="32"/>
          <w:lang w:val="zh-CN"/>
        </w:rPr>
        <w:t>不需再单独办理农用地转用审批手续。</w:t>
      </w:r>
    </w:p>
    <w:p>
      <w:pPr>
        <w:widowControl/>
        <w:numPr>
          <w:ilvl w:val="0"/>
          <w:numId w:val="1"/>
        </w:numPr>
        <w:spacing w:line="600" w:lineRule="exact"/>
        <w:ind w:firstLine="645"/>
        <w:textAlignment w:val="baseline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eastAsia="仿宋_GB2312"/>
          <w:sz w:val="32"/>
          <w:szCs w:val="32"/>
        </w:rPr>
        <w:t>同</w:t>
      </w:r>
      <w:r>
        <w:rPr>
          <w:rFonts w:eastAsia="仿宋_GB2312"/>
          <w:sz w:val="32"/>
          <w:szCs w:val="32"/>
          <w:lang w:val="zh-CN"/>
        </w:rPr>
        <w:t>意上报的征收土地方案。同意你市将</w:t>
      </w:r>
      <w:r>
        <w:rPr>
          <w:rFonts w:hint="eastAsia" w:eastAsia="仿宋_GB2312"/>
          <w:sz w:val="32"/>
          <w:szCs w:val="32"/>
          <w:lang w:val="zh-CN" w:eastAsia="zh-CN"/>
        </w:rPr>
        <w:t>南沙</w:t>
      </w:r>
      <w:r>
        <w:rPr>
          <w:rFonts w:hint="eastAsia" w:eastAsia="仿宋_GB2312"/>
          <w:sz w:val="32"/>
          <w:szCs w:val="32"/>
          <w:lang w:val="zh-CN"/>
        </w:rPr>
        <w:t>区</w:t>
      </w:r>
      <w:r>
        <w:rPr>
          <w:rFonts w:hint="eastAsia" w:ascii="仿宋_GB2312" w:eastAsia="仿宋_GB2312"/>
          <w:sz w:val="32"/>
          <w:szCs w:val="32"/>
        </w:rPr>
        <w:t>大岗镇新联二村股份合作经济社、新联二股份合作经济联合社</w:t>
      </w:r>
      <w:r>
        <w:rPr>
          <w:rFonts w:hint="eastAsia" w:eastAsia="仿宋_GB2312"/>
          <w:sz w:val="32"/>
          <w:szCs w:val="32"/>
          <w:lang w:val="zh-CN"/>
        </w:rPr>
        <w:t>属下的集体</w:t>
      </w:r>
      <w:r>
        <w:rPr>
          <w:rFonts w:hint="eastAsia" w:ascii="仿宋_GB2312" w:eastAsia="仿宋_GB2312"/>
          <w:sz w:val="32"/>
          <w:szCs w:val="32"/>
        </w:rPr>
        <w:t>农用地5.3548公顷（耕地0.9834公顷、园地1.0358公顷、其他农用地</w:t>
      </w:r>
      <w:r>
        <w:rPr>
          <w:rFonts w:ascii="仿宋_GB2312" w:eastAsia="仿宋_GB2312"/>
          <w:sz w:val="32"/>
          <w:szCs w:val="32"/>
        </w:rPr>
        <w:t>3.3356</w:t>
      </w:r>
      <w:r>
        <w:rPr>
          <w:rFonts w:hint="eastAsia" w:ascii="仿宋_GB2312" w:eastAsia="仿宋_GB2312"/>
          <w:sz w:val="32"/>
          <w:szCs w:val="32"/>
        </w:rPr>
        <w:t>公顷）</w:t>
      </w:r>
      <w:r>
        <w:rPr>
          <w:rFonts w:eastAsia="仿宋_GB2312"/>
          <w:sz w:val="32"/>
          <w:szCs w:val="32"/>
          <w:lang w:val="zh-CN"/>
        </w:rPr>
        <w:t>转为建设用地</w:t>
      </w:r>
      <w:r>
        <w:rPr>
          <w:rFonts w:hint="eastAsia" w:eastAsia="仿宋_GB2312"/>
          <w:sz w:val="32"/>
          <w:szCs w:val="32"/>
          <w:lang w:val="zh-CN"/>
        </w:rPr>
        <w:t>，</w:t>
      </w:r>
      <w:r>
        <w:rPr>
          <w:rFonts w:eastAsia="仿宋_GB2312"/>
          <w:sz w:val="32"/>
          <w:szCs w:val="32"/>
          <w:lang w:val="zh-CN"/>
        </w:rPr>
        <w:t>合计</w:t>
      </w:r>
      <w:r>
        <w:rPr>
          <w:rFonts w:hint="eastAsia" w:ascii="仿宋_GB2312" w:eastAsia="仿宋_GB2312"/>
          <w:sz w:val="32"/>
          <w:szCs w:val="32"/>
        </w:rPr>
        <w:t>5.3548</w:t>
      </w:r>
      <w:r>
        <w:rPr>
          <w:rFonts w:eastAsia="仿宋_GB2312"/>
          <w:sz w:val="32"/>
          <w:szCs w:val="32"/>
          <w:lang w:val="zh-CN"/>
        </w:rPr>
        <w:t>公顷集体土地一并办理征收为国有土地手续</w:t>
      </w:r>
      <w:r>
        <w:rPr>
          <w:rFonts w:hint="eastAsia" w:eastAsia="仿宋_GB2312"/>
          <w:sz w:val="32"/>
          <w:szCs w:val="32"/>
          <w:lang w:val="zh-CN" w:eastAsia="zh-CN"/>
        </w:rPr>
        <w:t>。</w:t>
      </w:r>
      <w:r>
        <w:rPr>
          <w:rFonts w:eastAsia="仿宋_GB2312"/>
          <w:sz w:val="32"/>
          <w:szCs w:val="32"/>
          <w:lang w:val="zh-CN"/>
        </w:rPr>
        <w:t>上述土地（合计</w:t>
      </w:r>
      <w:r>
        <w:rPr>
          <w:rFonts w:hint="eastAsia" w:ascii="仿宋_GB2312" w:eastAsia="仿宋_GB2312"/>
          <w:sz w:val="32"/>
          <w:szCs w:val="32"/>
        </w:rPr>
        <w:t>5.3548</w:t>
      </w:r>
      <w:r>
        <w:rPr>
          <w:rFonts w:eastAsia="仿宋_GB2312"/>
          <w:sz w:val="32"/>
          <w:szCs w:val="32"/>
        </w:rPr>
        <w:t>公顷）</w:t>
      </w:r>
      <w:r>
        <w:rPr>
          <w:rFonts w:ascii="Times New Roman" w:hAnsi="Times New Roman" w:eastAsia="仿宋_GB2312" w:cs="Times New Roman"/>
          <w:sz w:val="32"/>
          <w:szCs w:val="32"/>
        </w:rPr>
        <w:t>经完善相关手续后依照规划安排作为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广州市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南沙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区</w:t>
      </w:r>
      <w:r>
        <w:rPr>
          <w:rFonts w:ascii="Times New Roman" w:hAnsi="Times New Roman" w:eastAsia="仿宋_GB2312" w:cs="Times New Roman"/>
          <w:sz w:val="32"/>
          <w:szCs w:val="32"/>
        </w:rPr>
        <w:t>城镇建设用地。</w:t>
      </w:r>
    </w:p>
    <w:p>
      <w:pPr>
        <w:widowControl/>
        <w:numPr>
          <w:ilvl w:val="0"/>
          <w:numId w:val="1"/>
        </w:numPr>
        <w:spacing w:line="600" w:lineRule="exact"/>
        <w:ind w:firstLine="645"/>
        <w:textAlignment w:val="baseline"/>
        <w:rPr>
          <w:rFonts w:eastAsia="仿宋_GB2312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该批次用地在土地利用总体规划中安排为城乡建设用</w:t>
      </w:r>
      <w:r>
        <w:rPr>
          <w:rFonts w:eastAsia="仿宋_GB2312"/>
          <w:sz w:val="32"/>
          <w:szCs w:val="32"/>
          <w:lang w:val="zh-CN"/>
        </w:rPr>
        <w:t>地</w:t>
      </w:r>
      <w:r>
        <w:rPr>
          <w:rFonts w:hint="eastAsia" w:eastAsia="仿宋_GB2312"/>
          <w:sz w:val="32"/>
          <w:szCs w:val="32"/>
          <w:lang w:val="zh-CN"/>
        </w:rPr>
        <w:t>、交通水利建设用地</w:t>
      </w:r>
      <w:r>
        <w:rPr>
          <w:rFonts w:eastAsia="仿宋_GB2312"/>
          <w:sz w:val="32"/>
          <w:szCs w:val="32"/>
          <w:lang w:val="zh-CN"/>
        </w:rPr>
        <w:t>，供地时土</w:t>
      </w:r>
      <w:r>
        <w:rPr>
          <w:rFonts w:ascii="Times New Roman" w:hAnsi="Times New Roman" w:eastAsia="仿宋_GB2312" w:cs="Times New Roman"/>
          <w:sz w:val="32"/>
          <w:szCs w:val="32"/>
        </w:rPr>
        <w:t>地用途应与土地利用总体规划中</w:t>
      </w:r>
      <w:r>
        <w:rPr>
          <w:rFonts w:eastAsia="仿宋_GB2312"/>
          <w:sz w:val="32"/>
          <w:szCs w:val="32"/>
        </w:rPr>
        <w:t>的规划安排相符；同时，供地方式、供地规模、供地标准等应严格按照国家和省的有关规定执行，切实做到节约集约用地。</w:t>
      </w:r>
    </w:p>
    <w:p>
      <w:pPr>
        <w:widowControl/>
        <w:spacing w:line="600" w:lineRule="exact"/>
        <w:ind w:firstLine="645"/>
        <w:textAlignment w:val="baseline"/>
        <w:rPr>
          <w:rFonts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四</w:t>
      </w:r>
      <w:r>
        <w:rPr>
          <w:rFonts w:ascii="Times New Roman" w:hAnsi="Times New Roman" w:eastAsia="仿宋_GB2312" w:cs="Times New Roman"/>
          <w:sz w:val="32"/>
          <w:szCs w:val="32"/>
        </w:rPr>
        <w:t>、请你市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人民政府督促相关区县按规定</w:t>
      </w:r>
      <w:r>
        <w:rPr>
          <w:rFonts w:ascii="Times New Roman" w:hAnsi="Times New Roman" w:eastAsia="仿宋_GB2312" w:cs="Times New Roman"/>
          <w:sz w:val="32"/>
          <w:szCs w:val="32"/>
        </w:rPr>
        <w:t>发布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征收土地</w:t>
      </w:r>
      <w:r>
        <w:rPr>
          <w:rFonts w:ascii="Times New Roman" w:hAnsi="Times New Roman" w:eastAsia="仿宋_GB2312" w:cs="Times New Roman"/>
          <w:sz w:val="32"/>
          <w:szCs w:val="32"/>
        </w:rPr>
        <w:t>公告，依法组织实施征地，切实保障被征地群众生活出路。征地补偿安置不落实的，不得强行使用被征土地。</w:t>
      </w:r>
    </w:p>
    <w:p>
      <w:pPr>
        <w:widowControl/>
        <w:spacing w:line="600" w:lineRule="exact"/>
        <w:ind w:firstLine="645"/>
        <w:textAlignment w:val="baseline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五、使用土地涉及有关税费的收缴或调整，请按有关规定办理。</w:t>
      </w:r>
    </w:p>
    <w:p>
      <w:pPr>
        <w:widowControl/>
        <w:spacing w:line="600" w:lineRule="exact"/>
        <w:ind w:firstLine="645"/>
        <w:textAlignment w:val="baseline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六</w:t>
      </w:r>
      <w:r>
        <w:rPr>
          <w:rFonts w:eastAsia="仿宋_GB2312"/>
          <w:sz w:val="32"/>
          <w:szCs w:val="32"/>
        </w:rPr>
        <w:t>、</w:t>
      </w:r>
      <w:r>
        <w:rPr>
          <w:rFonts w:eastAsia="仿宋_GB2312"/>
          <w:color w:val="000000"/>
          <w:sz w:val="32"/>
          <w:szCs w:val="32"/>
          <w:highlight w:val="none"/>
          <w:u w:val="none"/>
        </w:rPr>
        <w:t>征地批后实施情况和具体项目</w:t>
      </w:r>
      <w:r>
        <w:rPr>
          <w:rFonts w:eastAsia="仿宋_GB2312"/>
          <w:color w:val="000000"/>
          <w:sz w:val="32"/>
          <w:szCs w:val="32"/>
          <w:highlight w:val="none"/>
        </w:rPr>
        <w:t>供地情况须按规定报备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>
      <w:pPr>
        <w:widowControl/>
        <w:spacing w:line="600" w:lineRule="exact"/>
        <w:ind w:firstLine="645"/>
        <w:textAlignment w:val="baseline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                          </w:t>
      </w:r>
    </w:p>
    <w:p>
      <w:pPr>
        <w:widowControl/>
        <w:spacing w:line="600" w:lineRule="exact"/>
        <w:ind w:firstLine="645"/>
        <w:textAlignment w:val="baseline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广东省人民政府</w:t>
      </w:r>
    </w:p>
    <w:p>
      <w:pPr>
        <w:widowControl/>
        <w:spacing w:line="600" w:lineRule="exact"/>
        <w:ind w:firstLine="645"/>
        <w:jc w:val="center"/>
        <w:textAlignment w:val="baseline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                   </w:t>
      </w:r>
      <w:r>
        <w:rPr>
          <w:rFonts w:hint="eastAsia" w:eastAsia="仿宋_GB2312"/>
          <w:sz w:val="32"/>
          <w:szCs w:val="32"/>
          <w:lang w:val="en-US" w:eastAsia="zh-CN"/>
        </w:rPr>
        <w:t>2022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22</w:t>
      </w:r>
      <w:r>
        <w:rPr>
          <w:rFonts w:eastAsia="仿宋_GB2312"/>
          <w:sz w:val="32"/>
          <w:szCs w:val="32"/>
        </w:rPr>
        <w:t>日</w:t>
      </w:r>
    </w:p>
    <w:p>
      <w:pPr>
        <w:spacing w:line="600" w:lineRule="exact"/>
        <w:rPr>
          <w:rFonts w:hint="eastAsia" w:ascii="黑体" w:hAnsi="黑体" w:eastAsia="黑体"/>
          <w:sz w:val="32"/>
          <w:szCs w:val="32"/>
        </w:rPr>
      </w:pPr>
    </w:p>
    <w:p>
      <w:pPr>
        <w:spacing w:line="600" w:lineRule="exact"/>
        <w:rPr>
          <w:rFonts w:hint="eastAsia" w:ascii="黑体" w:hAnsi="黑体" w:eastAsia="黑体"/>
          <w:sz w:val="32"/>
          <w:szCs w:val="32"/>
        </w:rPr>
      </w:pPr>
    </w:p>
    <w:p>
      <w:pPr>
        <w:spacing w:line="60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公开方式：</w:t>
      </w:r>
      <w:r>
        <w:rPr>
          <w:rFonts w:hint="eastAsia" w:eastAsia="仿宋_GB2312"/>
          <w:sz w:val="32"/>
          <w:szCs w:val="32"/>
        </w:rPr>
        <w:t>主动公开</w:t>
      </w:r>
    </w:p>
    <w:p>
      <w:pPr>
        <w:widowControl/>
        <w:spacing w:line="600" w:lineRule="exact"/>
        <w:ind w:firstLine="645"/>
        <w:jc w:val="left"/>
        <w:textAlignment w:val="baseline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抄送：国家自然资源督察广州局，财政部广东监管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局，省财政厅、省人力资源和社会保障厅、省自然资源厅、省农业农村厅、国家税务总局广东省税务局。</w:t>
      </w:r>
    </w:p>
    <w:p>
      <w:pPr>
        <w:spacing w:line="600" w:lineRule="exact"/>
        <w:ind w:left="1207" w:leftChars="586" w:firstLine="3893" w:firstLineChars="1232"/>
        <w:rPr>
          <w:rFonts w:eastAsia="仿宋_GB2312"/>
          <w:sz w:val="28"/>
          <w:szCs w:val="28"/>
        </w:rPr>
      </w:pP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  <w:lang w:val="en-US" w:eastAsia="zh-CN"/>
        </w:rPr>
        <w:t>2022</w:t>
      </w:r>
      <w:r>
        <w:rPr>
          <w:rFonts w:hint="eastAsia" w:eastAsia="仿宋_GB2312"/>
          <w:sz w:val="28"/>
          <w:szCs w:val="28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hint="eastAsia" w:eastAsia="仿宋_GB2312"/>
          <w:sz w:val="28"/>
          <w:szCs w:val="28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25</w:t>
      </w:r>
      <w:r>
        <w:rPr>
          <w:rFonts w:hint="eastAsia" w:eastAsia="仿宋_GB2312"/>
          <w:sz w:val="28"/>
          <w:szCs w:val="28"/>
        </w:rPr>
        <w:t>日印发</w:t>
      </w:r>
    </w:p>
    <w:p/>
    <w:sectPr>
      <w:footerReference r:id="rId3" w:type="default"/>
      <w:footerReference r:id="rId4" w:type="even"/>
      <w:pgSz w:w="11906" w:h="16838"/>
      <w:pgMar w:top="1814" w:right="1361" w:bottom="1474" w:left="1531" w:header="851" w:footer="1588" w:gutter="0"/>
      <w:cols w:space="720" w:num="1"/>
      <w:titlePg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5"/>
        <w:rFonts w:hint="eastAsia"/>
        <w:sz w:val="28"/>
        <w:szCs w:val="28"/>
      </w:rPr>
    </w:pPr>
    <w:r>
      <w:rPr>
        <w:rStyle w:val="5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5"/>
        <w:sz w:val="28"/>
        <w:szCs w:val="28"/>
      </w:rPr>
      <w:t>4</w:t>
    </w:r>
    <w:r>
      <w:rPr>
        <w:sz w:val="28"/>
        <w:szCs w:val="28"/>
      </w:rPr>
      <w:fldChar w:fldCharType="end"/>
    </w:r>
    <w:r>
      <w:rPr>
        <w:rStyle w:val="5"/>
        <w:rFonts w:hint="eastAsia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4D28D"/>
    <w:multiLevelType w:val="singleLevel"/>
    <w:tmpl w:val="5A34D28D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5C0D5E"/>
    <w:rsid w:val="17833D0A"/>
    <w:rsid w:val="3017711A"/>
    <w:rsid w:val="34A35DBA"/>
    <w:rsid w:val="5005485D"/>
    <w:rsid w:val="5A6671EB"/>
    <w:rsid w:val="603B05AB"/>
    <w:rsid w:val="65360567"/>
    <w:rsid w:val="685C0D5E"/>
    <w:rsid w:val="717A64FD"/>
    <w:rsid w:val="7D3E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center"/>
    </w:pPr>
    <w:rPr>
      <w:kern w:val="0"/>
      <w:sz w:val="48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2022-01-17T03:50:00Z</dcterms:created>
  <dc:creator>唐定坚</dc:creator>
  <cp:lastModifiedBy>NTKO</cp:lastModifiedBy>
  <dcterms:modified xsi:type="dcterms:W3CDTF">2022-03-02T09:03:05Z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