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华文中宋" w:eastAsia="仿宋_GB2312"/>
          <w:sz w:val="32"/>
          <w:szCs w:val="32"/>
        </w:rPr>
      </w:pPr>
      <w:r>
        <w:rPr>
          <w:rFonts w:hint="eastAsia" w:ascii="仿宋_GB2312" w:hAnsi="华文中宋" w:eastAsia="仿宋_GB2312"/>
          <w:sz w:val="32"/>
          <w:szCs w:val="32"/>
        </w:rPr>
        <w:t>附件1-1：</w:t>
      </w:r>
    </w:p>
    <w:p>
      <w:pPr>
        <w:widowControl/>
        <w:adjustRightInd w:val="0"/>
        <w:snapToGrid w:val="0"/>
        <w:spacing w:line="560" w:lineRule="exact"/>
        <w:ind w:firstLine="645"/>
        <w:jc w:val="right"/>
        <w:textAlignment w:val="baseline"/>
        <w:rPr>
          <w:rFonts w:hint="eastAsia" w:ascii="仿宋" w:hAnsi="仿宋" w:eastAsia="仿宋" w:cs="仿宋_GB2312"/>
          <w:sz w:val="32"/>
          <w:szCs w:val="32"/>
        </w:rPr>
      </w:pPr>
      <w:r>
        <w:rPr>
          <w:rFonts w:ascii="仿宋" w:hAnsi="仿宋" w:eastAsia="仿宋" w:cs="仿宋_GB2312"/>
          <w:sz w:val="32"/>
          <w:szCs w:val="32"/>
        </w:rPr>
        <w:t>粤府土审（02）〔2021〕78号</w:t>
      </w:r>
    </w:p>
    <w:p>
      <w:pPr>
        <w:spacing w:line="560" w:lineRule="exact"/>
        <w:jc w:val="center"/>
        <w:rPr>
          <w:rFonts w:hint="eastAsia" w:ascii="方正小标宋简体" w:hAnsi="方正小标宋简体" w:eastAsia="方正小标宋简体" w:cs="方正小标宋简体"/>
          <w:bCs/>
          <w:color w:val="000000"/>
          <w:sz w:val="32"/>
          <w:szCs w:val="32"/>
        </w:rPr>
      </w:pPr>
    </w:p>
    <w:p>
      <w:pPr>
        <w:spacing w:line="560" w:lineRule="exact"/>
        <w:jc w:val="center"/>
        <w:rPr>
          <w:rFonts w:hint="eastAsia" w:ascii="方正小标宋简体" w:hAnsi="方正小标宋简体" w:eastAsia="方正小标宋简体" w:cs="方正小标宋简体"/>
          <w:bCs/>
          <w:color w:val="000000"/>
          <w:sz w:val="32"/>
          <w:szCs w:val="32"/>
        </w:rPr>
      </w:pPr>
    </w:p>
    <w:p>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广东省人民政府关于广州市南沙区2020年度第四十七批次城镇建设用地的批复</w:t>
      </w:r>
    </w:p>
    <w:p>
      <w:pPr>
        <w:widowControl/>
        <w:spacing w:line="600" w:lineRule="exact"/>
        <w:jc w:val="center"/>
        <w:textAlignment w:val="baseline"/>
        <w:rPr>
          <w:rFonts w:hint="eastAsia"/>
          <w:b/>
          <w:sz w:val="32"/>
          <w:szCs w:val="32"/>
        </w:rPr>
      </w:pPr>
    </w:p>
    <w:p>
      <w:pPr>
        <w:widowControl/>
        <w:adjustRightInd w:val="0"/>
        <w:snapToGrid w:val="0"/>
        <w:spacing w:line="560" w:lineRule="exact"/>
        <w:jc w:val="left"/>
        <w:textAlignment w:val="baseline"/>
        <w:rPr>
          <w:rFonts w:hint="eastAsia" w:ascii="仿宋" w:hAnsi="仿宋" w:eastAsia="仿宋" w:cs="仿宋_GB2312"/>
          <w:sz w:val="32"/>
          <w:szCs w:val="32"/>
        </w:rPr>
      </w:pPr>
      <w:r>
        <w:rPr>
          <w:rFonts w:hint="eastAsia" w:ascii="仿宋" w:hAnsi="仿宋" w:eastAsia="仿宋" w:cs="仿宋_GB2312"/>
          <w:sz w:val="32"/>
          <w:szCs w:val="32"/>
        </w:rPr>
        <w:t>广州市人民政府：</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广州市规划和自然资源局关于审批广州市南沙区2020年度第四十七批次城镇建设用地的请示》（穗规划资源（用地）南报〔2021〕10号）及相关材料已通过审核。根据《中华人民共和国土地管理法》第四十四、四十五、四十六条的有关规定，批复如下：</w:t>
      </w:r>
    </w:p>
    <w:p>
      <w:pPr>
        <w:widowControl/>
        <w:numPr>
          <w:ilvl w:val="0"/>
          <w:numId w:val="1"/>
        </w:numPr>
        <w:adjustRightInd w:val="0"/>
        <w:snapToGrid w:val="0"/>
        <w:spacing w:line="60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同意上报的农用地转用方案和征收土地方案。同意你市将广州市南沙区大岗镇南村坊村股份合作经济社属下的集体农用地1.1723公顷（耕地0.2620公顷、</w:t>
      </w:r>
      <w:r>
        <w:rPr>
          <w:rFonts w:hint="eastAsia" w:ascii="仿宋" w:hAnsi="仿宋" w:eastAsia="仿宋"/>
          <w:sz w:val="32"/>
          <w:szCs w:val="32"/>
        </w:rPr>
        <w:t>园地0.2968公顷、林地0.5095公顷、其他农用地0.1040公顷</w:t>
      </w:r>
      <w:r>
        <w:rPr>
          <w:rFonts w:hint="eastAsia" w:ascii="仿宋" w:hAnsi="仿宋" w:eastAsia="仿宋" w:cs="仿宋_GB2312"/>
          <w:sz w:val="32"/>
          <w:szCs w:val="32"/>
        </w:rPr>
        <w:t>）转为建设用地，</w:t>
      </w:r>
      <w:r>
        <w:rPr>
          <w:rFonts w:hint="eastAsia" w:ascii="仿宋" w:hAnsi="仿宋" w:eastAsia="仿宋"/>
          <w:sz w:val="32"/>
          <w:szCs w:val="32"/>
        </w:rPr>
        <w:t>同时使用上述有关村集体未利用地1.0708公顷，以上合计2.2431公顷集体土地一并办理征收为国有土地手续；另同意你市将大岗镇地段政府掌控的国有农用地1.1185公顷（园地0.3049公顷、林地0.8136公顷）转为建设用地，同时使用上述有关单位未利用地0.0186公顷。上述土地（合计3.3802公顷）经完善相关手续后依照规划安排作为广州市南沙区城镇建设用地。</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adjustRightInd w:val="0"/>
        <w:snapToGrid w:val="0"/>
        <w:spacing w:line="560" w:lineRule="exact"/>
        <w:textAlignment w:val="baseline"/>
        <w:rPr>
          <w:rFonts w:hint="eastAsia" w:ascii="仿宋" w:hAnsi="仿宋" w:eastAsia="仿宋" w:cs="仿宋_GB2312"/>
          <w:sz w:val="32"/>
          <w:szCs w:val="32"/>
        </w:rPr>
      </w:pPr>
      <w:r>
        <w:rPr>
          <w:rFonts w:hint="eastAsia" w:ascii="仿宋" w:hAnsi="仿宋" w:eastAsia="仿宋" w:cs="仿宋_GB2312"/>
          <w:sz w:val="32"/>
          <w:szCs w:val="32"/>
        </w:rPr>
        <w:t xml:space="preserve">    三、同意上报的补充耕地方案。对应核销耕地数量、水田规模和标准粮食产能指标（确认信息编号：440000202011337011），已落实占补平衡。</w:t>
      </w:r>
    </w:p>
    <w:p>
      <w:pPr>
        <w:widowControl/>
        <w:numPr>
          <w:ilvl w:val="0"/>
          <w:numId w:val="2"/>
        </w:numPr>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请你市人民政府及时依法组织实施征地，依法发布征地公告，切实保障被征地群众生活出路。征地补偿安置不落实的，不得强行使用被征土地。</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五、使用土地涉及有关税费的收缴或调整，请按有关规定办理。</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六、征地批后实施情况连同经批准的征地补偿安置方案和具体项目供地情况须按规定报备。</w:t>
      </w:r>
    </w:p>
    <w:p>
      <w:pPr>
        <w:widowControl/>
        <w:adjustRightInd w:val="0"/>
        <w:snapToGrid w:val="0"/>
        <w:spacing w:line="560" w:lineRule="exact"/>
        <w:textAlignment w:val="baseline"/>
        <w:rPr>
          <w:rFonts w:hint="eastAsia" w:ascii="仿宋" w:hAnsi="仿宋" w:eastAsia="仿宋" w:cs="仿宋_GB2312"/>
          <w:sz w:val="32"/>
          <w:szCs w:val="32"/>
        </w:rPr>
      </w:pPr>
    </w:p>
    <w:p>
      <w:pPr>
        <w:widowControl/>
        <w:adjustRightInd w:val="0"/>
        <w:snapToGrid w:val="0"/>
        <w:spacing w:line="560" w:lineRule="exact"/>
        <w:textAlignment w:val="baseline"/>
        <w:rPr>
          <w:rFonts w:hint="eastAsia" w:ascii="仿宋" w:hAnsi="仿宋" w:eastAsia="仿宋" w:cs="仿宋_GB2312"/>
          <w:sz w:val="32"/>
          <w:szCs w:val="32"/>
        </w:rPr>
      </w:pP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 xml:space="preserve">                               广东省人民政府</w:t>
      </w:r>
    </w:p>
    <w:p>
      <w:pPr>
        <w:spacing w:line="520" w:lineRule="exact"/>
        <w:rPr>
          <w:rFonts w:hint="eastAsia" w:ascii="仿宋" w:hAnsi="仿宋" w:eastAsia="仿宋"/>
          <w:sz w:val="32"/>
          <w:szCs w:val="32"/>
        </w:rPr>
      </w:pPr>
      <w:r>
        <w:rPr>
          <w:rFonts w:hint="eastAsia" w:ascii="仿宋" w:hAnsi="仿宋" w:eastAsia="仿宋" w:cs="仿宋_GB2312"/>
          <w:sz w:val="32"/>
          <w:szCs w:val="32"/>
        </w:rPr>
        <w:t xml:space="preserve">                                  2021年11月30日</w:t>
      </w:r>
    </w:p>
    <w:p>
      <w:pPr>
        <w:spacing w:line="520" w:lineRule="exact"/>
        <w:rPr>
          <w:rFonts w:hint="eastAsia" w:ascii="仿宋" w:hAnsi="仿宋" w:eastAsia="仿宋"/>
          <w:color w:val="000000"/>
          <w:sz w:val="32"/>
          <w:szCs w:val="28"/>
        </w:rPr>
      </w:pPr>
      <w:r>
        <w:rPr>
          <w:rFonts w:hint="eastAsia" w:ascii="仿宋" w:hAnsi="仿宋" w:eastAsia="仿宋"/>
          <w:color w:val="000000"/>
          <w:sz w:val="32"/>
          <w:szCs w:val="28"/>
        </w:rPr>
        <w:t>公开方式：主动公开</w:t>
      </w:r>
    </w:p>
    <w:p>
      <w:pPr>
        <w:spacing w:line="520" w:lineRule="exact"/>
        <w:ind w:left="1910" w:leftChars="301" w:hanging="947" w:hangingChars="296"/>
        <w:rPr>
          <w:rFonts w:hint="eastAsia" w:ascii="仿宋" w:hAnsi="仿宋" w:eastAsia="仿宋"/>
          <w:color w:val="000000"/>
          <w:sz w:val="32"/>
          <w:szCs w:val="28"/>
        </w:rPr>
      </w:pPr>
      <w:r>
        <w:rPr>
          <w:rFonts w:hint="eastAsia" w:ascii="仿宋" w:hAnsi="仿宋" w:eastAsia="仿宋"/>
          <w:color w:val="000000"/>
          <w:sz w:val="32"/>
          <w:szCs w:val="28"/>
        </w:rPr>
        <w:t>抄送：国家自然资源督察广州局，财政部广东监管局，省财政厅、省人力资源和社会保障厅、省自然资源厅、省农业农村厅、国家税务总局广东省税务局。</w:t>
      </w:r>
    </w:p>
    <w:p>
      <w:pPr>
        <w:spacing w:line="600" w:lineRule="exact"/>
        <w:rPr>
          <w:rFonts w:hint="eastAsia" w:ascii="仿宋" w:hAnsi="仿宋" w:eastAsia="仿宋"/>
          <w:sz w:val="32"/>
          <w:szCs w:val="32"/>
        </w:rPr>
      </w:pPr>
      <w:r>
        <w:rPr>
          <w:rFonts w:hint="eastAsia" w:ascii="仿宋" w:hAnsi="仿宋" w:eastAsia="仿宋" w:cs="仿宋_GB2312"/>
          <w:color w:val="000000"/>
          <w:sz w:val="32"/>
          <w:szCs w:val="28"/>
        </w:rPr>
        <w:t xml:space="preserve">                                 2021年12月18日印发</w:t>
      </w:r>
    </w:p>
    <w:p>
      <w:pPr>
        <w:rPr>
          <w:rFonts w:hint="eastAsia"/>
          <w:sz w:val="32"/>
          <w:szCs w:val="32"/>
        </w:rPr>
      </w:pPr>
    </w:p>
    <w:p>
      <w:pPr>
        <w:rPr>
          <w:rFonts w:hint="eastAsia"/>
          <w:sz w:val="32"/>
          <w:szCs w:val="32"/>
        </w:rPr>
      </w:pPr>
    </w:p>
    <w:p>
      <w:pPr>
        <w:rPr>
          <w:rFonts w:hint="eastAsia" w:ascii="仿宋_GB2312" w:hAnsi="华文中宋" w:eastAsia="仿宋_GB2312"/>
          <w:sz w:val="32"/>
          <w:szCs w:val="32"/>
        </w:rPr>
      </w:pPr>
      <w:r>
        <w:rPr>
          <w:rFonts w:hint="eastAsia" w:ascii="仿宋_GB2312" w:hAnsi="华文中宋" w:eastAsia="仿宋_GB2312"/>
          <w:sz w:val="32"/>
          <w:szCs w:val="32"/>
        </w:rPr>
        <w:t>附件1-2：</w:t>
      </w:r>
    </w:p>
    <w:p>
      <w:pPr>
        <w:wordWrap w:val="0"/>
        <w:jc w:val="right"/>
        <w:rPr>
          <w:rFonts w:eastAsia="仿宋_GB2312"/>
          <w:sz w:val="32"/>
          <w:szCs w:val="32"/>
        </w:rPr>
      </w:pP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穗规划资源（用地）批〔2021〕154号</w:t>
      </w:r>
    </w:p>
    <w:p>
      <w:pPr>
        <w:adjustRightInd w:val="0"/>
        <w:snapToGrid w:val="0"/>
        <w:spacing w:line="240" w:lineRule="atLeast"/>
        <w:jc w:val="center"/>
        <w:rPr>
          <w:rFonts w:hint="eastAsia" w:ascii="方正小标宋简体" w:hAnsi="方正小标宋简体" w:eastAsia="方正小标宋简体" w:cs="方正小标宋简体"/>
          <w:sz w:val="32"/>
          <w:szCs w:val="32"/>
        </w:rPr>
      </w:pPr>
    </w:p>
    <w:p>
      <w:pPr>
        <w:adjustRightInd w:val="0"/>
        <w:snapToGrid w:val="0"/>
        <w:spacing w:line="240" w:lineRule="atLeast"/>
        <w:jc w:val="center"/>
        <w:rPr>
          <w:rFonts w:hint="eastAsia" w:ascii="方正小标宋简体" w:hAnsi="方正小标宋简体" w:eastAsia="方正小标宋简体" w:cs="方正小标宋简体"/>
          <w:sz w:val="32"/>
          <w:szCs w:val="32"/>
        </w:rPr>
      </w:pPr>
    </w:p>
    <w:p>
      <w:pPr>
        <w:wordWrap w:val="0"/>
        <w:adjustRightInd w:val="0"/>
        <w:snapToGrid w:val="0"/>
        <w:spacing w:line="240" w:lineRule="atLeast"/>
        <w:jc w:val="center"/>
        <w:rPr>
          <w:rFonts w:hint="eastAsia" w:ascii="Times New Roman" w:hAnsi="Times New Roman" w:eastAsia="方正小标宋简体"/>
          <w:spacing w:val="-6"/>
          <w:sz w:val="44"/>
          <w:szCs w:val="44"/>
        </w:rPr>
      </w:pPr>
      <w:r>
        <w:rPr>
          <w:rFonts w:hint="eastAsia" w:eastAsia="方正小标宋简体"/>
          <w:spacing w:val="-6"/>
          <w:sz w:val="44"/>
          <w:szCs w:val="44"/>
        </w:rPr>
        <w:t>广州市规划和自然资源局转发广东省人民政府关于广州市南沙区</w:t>
      </w:r>
      <w:r>
        <w:rPr>
          <w:rFonts w:eastAsia="方正小标宋简体"/>
          <w:spacing w:val="-6"/>
          <w:sz w:val="44"/>
          <w:szCs w:val="44"/>
        </w:rPr>
        <w:t>2020</w:t>
      </w:r>
      <w:r>
        <w:rPr>
          <w:rFonts w:hint="eastAsia" w:eastAsia="方正小标宋简体"/>
          <w:spacing w:val="-6"/>
          <w:sz w:val="44"/>
          <w:szCs w:val="44"/>
        </w:rPr>
        <w:t>年度第四十七批次</w:t>
      </w:r>
    </w:p>
    <w:p>
      <w:pPr>
        <w:wordWrap w:val="0"/>
        <w:adjustRightInd w:val="0"/>
        <w:snapToGrid w:val="0"/>
        <w:spacing w:line="240" w:lineRule="atLeast"/>
        <w:jc w:val="center"/>
        <w:rPr>
          <w:rFonts w:eastAsia="方正小标宋简体"/>
          <w:spacing w:val="-6"/>
          <w:sz w:val="44"/>
          <w:szCs w:val="44"/>
        </w:rPr>
      </w:pPr>
      <w:r>
        <w:rPr>
          <w:rFonts w:hint="eastAsia" w:eastAsia="方正小标宋简体"/>
          <w:spacing w:val="-6"/>
          <w:sz w:val="44"/>
          <w:szCs w:val="44"/>
        </w:rPr>
        <w:t>城镇建设用地批复的通知</w:t>
      </w:r>
    </w:p>
    <w:p>
      <w:pPr>
        <w:spacing w:line="600" w:lineRule="exact"/>
        <w:ind w:left="626" w:hanging="626"/>
        <w:rPr>
          <w:rFonts w:eastAsia="仿宋_GB2312"/>
          <w:sz w:val="32"/>
          <w:szCs w:val="20"/>
        </w:rPr>
      </w:pP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rPr>
        <w:t>南沙区分局</w:t>
      </w:r>
      <w:r>
        <w:rPr>
          <w:rFonts w:hint="eastAsia" w:ascii="仿宋_GB2312" w:hAnsi="仿宋_GB2312" w:eastAsia="仿宋_GB2312" w:cs="仿宋_GB2312"/>
          <w:sz w:val="32"/>
          <w:szCs w:val="32"/>
        </w:rPr>
        <w:t>：</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分局以《广州市规划和自然资源局南沙区分局关于上报广州市南沙区2020年度第四十七批次城镇建设用地的请示》（穗规划资源南报〔2020〕458号）报送有关用地报批材料，用地已获批准。现将《广东省人民政府关于广州市南沙区2020年度第四十七批次城镇建设用地的批复》（粤府土审（02）〔2021〕78号）转发给你分局，请认真遵照执行，并做好以下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一、积极开展批后实施工作：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（一）在收到我局转发的用地批文之日起十五个工作日内，拟定《征收土地公告》，按规定进行张贴和公告。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eastAsia="仿宋_GB2312"/>
          <w:sz w:val="32"/>
          <w:szCs w:val="32"/>
        </w:rPr>
        <w:t>指导相关单位按照征地补偿登记和协议等开展征地补偿工作，并依法组织实施和开展批后实施审查。</w:t>
      </w:r>
    </w:p>
    <w:p>
      <w:pPr>
        <w:adjustRightInd w:val="0"/>
        <w:snapToGrid w:val="0"/>
        <w:spacing w:line="560" w:lineRule="exact"/>
        <w:ind w:firstLine="56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（三）指导相关单位开展征地补偿工作，组织开展用地结案审查。涉及国有土地上房屋征收的,按照国家有关规定执行。</w:t>
      </w:r>
    </w:p>
    <w:p>
      <w:pPr>
        <w:adjustRightInd w:val="0"/>
        <w:snapToGrid w:val="0"/>
        <w:spacing w:line="560" w:lineRule="exact"/>
        <w:ind w:firstLine="56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（四）配合区人力资源和社会保障部门做好征地社会保障后</w:t>
      </w:r>
    </w:p>
    <w:p>
      <w:pPr>
        <w:widowControl/>
        <w:jc w:val="left"/>
        <w:rPr>
          <w:rFonts w:ascii="仿宋_GB2312" w:hAnsi="仿宋_GB2312" w:eastAsia="仿宋_GB2312" w:cs="仿宋_GB2312"/>
          <w:sz w:val="32"/>
          <w:szCs w:val="32"/>
        </w:rPr>
        <w:sectPr>
          <w:pgSz w:w="11906" w:h="16838"/>
          <w:pgMar w:top="1417" w:right="1417" w:bottom="1417" w:left="1587" w:header="851" w:footer="992" w:gutter="0"/>
          <w:cols w:space="720" w:num="1"/>
          <w:docGrid w:type="lines" w:linePitch="312" w:charSpace="0"/>
        </w:sectPr>
      </w:pP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续实施工作（穗南人社审字〔2020〕39号）。</w:t>
      </w:r>
    </w:p>
    <w:p>
      <w:pPr>
        <w:tabs>
          <w:tab w:val="left" w:pos="4438"/>
        </w:tabs>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二、做好耕地占补平衡台帐登记。</w:t>
      </w:r>
    </w:p>
    <w:p>
      <w:pPr>
        <w:tabs>
          <w:tab w:val="left" w:pos="4438"/>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eastAsia="仿宋_GB2312"/>
          <w:sz w:val="32"/>
          <w:szCs w:val="32"/>
        </w:rPr>
        <w:t>按照承诺及时兑现被征地农村集体的留用地安置。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四、及时将批后实施情况及具体项目的供地情况在省土地市场动态监测与监管系统填报，并按规定报备。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五、按照征地信息公开的工作要求落实信息公开工作。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adjustRightInd w:val="0"/>
        <w:snapToGrid w:val="0"/>
        <w:spacing w:line="560" w:lineRule="exact"/>
        <w:ind w:firstLine="4131" w:firstLineChars="1291"/>
        <w:jc w:val="right"/>
        <w:rPr>
          <w:rFonts w:hint="eastAsia" w:ascii="仿宋_GB2312" w:hAnsi="仿宋_GB2312" w:eastAsia="仿宋_GB2312" w:cs="仿宋_GB2312"/>
          <w:sz w:val="32"/>
          <w:szCs w:val="32"/>
        </w:rPr>
      </w:pPr>
    </w:p>
    <w:p>
      <w:pPr>
        <w:adjustRightInd w:val="0"/>
        <w:snapToGrid w:val="0"/>
        <w:spacing w:line="560" w:lineRule="exact"/>
        <w:ind w:firstLine="4131" w:firstLineChars="1291"/>
        <w:jc w:val="right"/>
        <w:rPr>
          <w:rFonts w:hint="eastAsia" w:ascii="仿宋_GB2312" w:hAnsi="仿宋_GB2312" w:eastAsia="仿宋_GB2312" w:cs="仿宋_GB2312"/>
          <w:sz w:val="32"/>
          <w:szCs w:val="32"/>
        </w:rPr>
      </w:pPr>
    </w:p>
    <w:p>
      <w:pPr>
        <w:adjustRightInd w:val="0"/>
        <w:snapToGrid w:val="0"/>
        <w:spacing w:line="560" w:lineRule="exact"/>
        <w:ind w:firstLine="4131" w:firstLineChars="1291"/>
        <w:jc w:val="right"/>
        <w:rPr>
          <w:rFonts w:hint="eastAsia" w:ascii="仿宋_GB2312" w:hAnsi="仿宋_GB2312" w:eastAsia="仿宋_GB2312" w:cs="仿宋_GB2312"/>
          <w:sz w:val="32"/>
          <w:szCs w:val="32"/>
        </w:rPr>
      </w:pPr>
    </w:p>
    <w:p>
      <w:pPr>
        <w:tabs>
          <w:tab w:val="left" w:pos="7560"/>
        </w:tabs>
        <w:adjustRightInd w:val="0"/>
        <w:snapToGrid w:val="0"/>
        <w:spacing w:line="560" w:lineRule="exact"/>
        <w:ind w:firstLine="4131" w:firstLineChars="12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w:t>
      </w:r>
    </w:p>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rPr>
        <w:t>29</w:t>
      </w:r>
      <w:r>
        <w:rPr>
          <w:rFonts w:hint="eastAsia" w:ascii="仿宋_GB2312" w:hAnsi="仿宋_GB2312" w:eastAsia="仿宋_GB2312" w:cs="仿宋_GB231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chineseCounting"/>
      <w:suff w:val="nothing"/>
      <w:lvlText w:val="%1、"/>
      <w:lvlJc w:val="left"/>
    </w:lvl>
  </w:abstractNum>
  <w:abstractNum w:abstractNumId="1">
    <w:nsid w:val="00000009"/>
    <w:multiLevelType w:val="singleLevel"/>
    <w:tmpl w:val="00000009"/>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7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2022-03-17T02:43:24Z</dcterms:created>
  <dc:creator>dukai</dc:creator>
  <cp:lastModifiedBy>杜凯</cp:lastModifiedBy>
  <dcterms:modified xsi:type="dcterms:W3CDTF">2022-03-17T02:43:37Z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