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640"/>
        <w:jc w:val="both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640"/>
        <w:jc w:val="center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640"/>
        <w:textAlignment w:val="auto"/>
        <w:outlineLvl w:val="9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640"/>
        <w:textAlignment w:val="auto"/>
        <w:outlineLvl w:val="9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560" w:lineRule="exact"/>
        <w:ind w:left="0" w:leftChars="0"/>
        <w:jc w:val="center"/>
        <w:textAlignment w:val="auto"/>
        <w:outlineLvl w:val="9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征地补偿安置方案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560" w:lineRule="exact"/>
        <w:ind w:left="0" w:leftChars="0"/>
        <w:jc w:val="center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560" w:lineRule="exact"/>
        <w:ind w:left="0" w:leftChars="0" w:firstLine="640" w:firstLineChars="200"/>
        <w:jc w:val="both"/>
        <w:textAlignment w:val="auto"/>
        <w:outlineLvl w:val="9"/>
        <w:rPr>
          <w:rFonts w:eastAsia="方正小标宋_GBK"/>
          <w:sz w:val="44"/>
          <w:szCs w:val="44"/>
        </w:rPr>
      </w:pPr>
      <w:r>
        <w:rPr>
          <w:rFonts w:eastAsia="仿宋_GB2312"/>
          <w:sz w:val="32"/>
          <w:szCs w:val="32"/>
        </w:rPr>
        <w:t>为实施广州市天河区建设规划，完善城市功能，改善城市环境，促进经济、文化发展，我区拟征收长兴街岑村股份合作经济社属下的集体土地13.6761公顷。根据《中华人民共和国土地管理法》第二条、第四十五条、第四十七条，以及《广东省实施&lt;中华人民共和国土地管理法&gt;办法》等有关规定和精神，结合我区实际情况，拟定了征地补偿安置方案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一、征收集体土地情况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拟征收土地总面积13.6761公顷，现状地类为农用地9.2697公顷（耕地4.7716公顷、园地0.5687公顷、林地0.0081公顷、其他农用地3.9213公顷），建设用地4.0791公顷，未利用地0.3273公顷，均为长兴街岑村股份合作经济联社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二）根据用地报批要求，上述13.6761公顷土地的报批地类为农用地11.3442公顷（其中耕地5.1936公顷、林地0.1394公顷、园地1.4475公顷、其他农用地4.5637公顷），建设用地1.3011公顷，未利用地1.0308公顷。征地补偿费用根据报批地类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二、征地补偿标准及费用</w:t>
      </w:r>
    </w:p>
    <w:tbl>
      <w:tblPr>
        <w:tblStyle w:val="2"/>
        <w:tblpPr w:leftFromText="180" w:rightFromText="180" w:vertAnchor="text" w:horzAnchor="page" w:tblpX="1380" w:tblpY="4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3"/>
        <w:gridCol w:w="1011"/>
        <w:gridCol w:w="1170"/>
        <w:gridCol w:w="1088"/>
        <w:gridCol w:w="1305"/>
        <w:gridCol w:w="1185"/>
        <w:gridCol w:w="138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903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单位：公顷、万元/公顷、万元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土地类别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土地补偿费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安置补偿费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补偿标准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补偿金额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补偿标准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补偿金额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长兴街岑村股份合作经济社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耕地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5.1936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1986.552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1986.5520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3973.1040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林地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0.1394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53.3205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382.50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53.3205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106.6410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园地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1.4475 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553.66875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553.66875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1107.3375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其他农用地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4.5637 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1745.61525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382.50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1745.61525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3491.2305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建设用地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1.3011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497.67075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497.67075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995.3415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未利用地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1.0308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394.2810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382.50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394.2810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788.5620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土地补偿费与安置补偿费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  <w:t>10462.2165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补偿支付方式为货币，土地补偿费补偿支付对象为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长兴街岑村股份合作经济社，其余补偿费用由长兴街岑村股份合作经济社转付需安置补偿对象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青苗补偿费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1347.1345万元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地上附着物补偿费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11832.1535万元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以上土地面积合计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13.6761</w:t>
            </w:r>
            <w:r>
              <w:rPr>
                <w:rFonts w:eastAsia="仿宋_GB2312"/>
                <w:sz w:val="24"/>
              </w:rPr>
              <w:t>公顷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以上补偿金额合计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23641.5045万元</w:t>
            </w:r>
          </w:p>
        </w:tc>
        <w:tc>
          <w:tcPr>
            <w:tcW w:w="27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安置措施情况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为妥善安置被征地农民，切实解决被征地农民的生产生活出路，在保证货币安置落实的同时，给上述被征地农民落实培训、就业等社会保障措施，以确保被征地农民的原有生活水平不降低，长远生计有保障。本项目根据《广东省征收农村集体土地留用地管理办法（试行）》（粤府办〔2009〕41号）的规定，按实际征收土地面积的10%比例给被征地单位安排留用地。被征地农民养老保障安置，详见被征地农民养老保障方案。</w:t>
      </w:r>
    </w:p>
    <w:p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四、其他事项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根据《中华人民共和国土地管理法实施条例》第二十五条的规定，当事人对本征地补偿安置标准有争议，不影响本方案的组织实施。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69C2"/>
    <w:rsid w:val="7720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2021-03-17T10:27:00Z</dcterms:created>
  <dc:creator>晏雨晴</dc:creator>
  <cp:lastModifiedBy>晏雨晴</cp:lastModifiedBy>
  <dcterms:modified xsi:type="dcterms:W3CDTF">2021-03-17T10:27:52Z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