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bookmarkStart w:id="0" w:name="_GoBack"/>
      <w:bookmarkEnd w:id="0"/>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94</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val="en-US" w:eastAsia="zh-CN"/>
        </w:rPr>
        <w:t>白云</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二十七</w:t>
      </w:r>
      <w:r>
        <w:rPr>
          <w:rFonts w:hint="eastAsia" w:ascii="方正小标宋_GBK" w:hAnsi="方正小标宋_GBK" w:eastAsia="方正小标宋_GBK" w:cs="方正小标宋_GBK"/>
          <w:bCs/>
          <w:sz w:val="44"/>
          <w:szCs w:val="44"/>
        </w:rPr>
        <w:t>批次城镇建设用地的批复</w:t>
      </w:r>
    </w:p>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白云</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度第</w:t>
      </w:r>
      <w:r>
        <w:rPr>
          <w:rFonts w:hint="eastAsia" w:eastAsia="仿宋_GB2312"/>
          <w:sz w:val="32"/>
          <w:szCs w:val="32"/>
          <w:lang w:eastAsia="zh-CN"/>
        </w:rPr>
        <w:t>二十七</w:t>
      </w:r>
      <w:r>
        <w:rPr>
          <w:rFonts w:eastAsia="仿宋_GB2312"/>
          <w:sz w:val="32"/>
          <w:szCs w:val="32"/>
        </w:rPr>
        <w:t>批次城镇建设用地的请示》（</w:t>
      </w:r>
      <w:r>
        <w:rPr>
          <w:rFonts w:hint="eastAsia" w:ascii="仿宋_GB2312" w:hAnsi="仿宋_GB2312" w:eastAsia="仿宋_GB2312" w:cs="仿宋_GB2312"/>
          <w:sz w:val="32"/>
          <w:szCs w:val="32"/>
        </w:rPr>
        <w:t>穗规划资源（用地）报</w:t>
      </w:r>
      <w:r>
        <w:rPr>
          <w:rFonts w:hint="default" w:ascii="Times New Roman" w:hAnsi="Times New Roman" w:eastAsia="仿宋_GB2312" w:cs="Times New Roman"/>
          <w:sz w:val="32"/>
          <w:szCs w:val="32"/>
        </w:rPr>
        <w:t>〔2020〕128</w:t>
      </w:r>
      <w:r>
        <w:rPr>
          <w:rFonts w:hint="eastAsia" w:ascii="仿宋_GB2312" w:hAnsi="仿宋_GB2312" w:eastAsia="仿宋_GB2312" w:cs="仿宋_GB2312"/>
          <w:sz w:val="32"/>
          <w:szCs w:val="32"/>
        </w:rPr>
        <w:t>号</w:t>
      </w:r>
      <w:r>
        <w:rPr>
          <w:rFonts w:eastAsia="仿宋_GB2312"/>
          <w:sz w:val="32"/>
          <w:szCs w:val="32"/>
        </w:rPr>
        <w:t>）及相关材料已通过审核。</w:t>
      </w:r>
      <w:r>
        <w:rPr>
          <w:rFonts w:eastAsia="仿宋_GB2312"/>
          <w:sz w:val="32"/>
          <w:szCs w:val="32"/>
          <w:u w:val="none"/>
        </w:rPr>
        <w:t>根据《中华人民共和国土地管理法》第四十四、四十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征收土地方案</w:t>
      </w:r>
      <w:r>
        <w:rPr>
          <w:rFonts w:eastAsia="仿宋_GB2312"/>
          <w:sz w:val="32"/>
          <w:szCs w:val="32"/>
        </w:rPr>
        <w:t>。同意你市</w:t>
      </w:r>
      <w:r>
        <w:rPr>
          <w:rFonts w:hint="eastAsia" w:eastAsia="仿宋_GB2312"/>
          <w:sz w:val="32"/>
          <w:szCs w:val="32"/>
          <w:lang w:eastAsia="zh-CN"/>
        </w:rPr>
        <w:t>使用白云</w:t>
      </w:r>
      <w:r>
        <w:rPr>
          <w:rFonts w:hint="eastAsia" w:eastAsia="仿宋_GB2312"/>
          <w:sz w:val="32"/>
          <w:szCs w:val="32"/>
        </w:rPr>
        <w:t>区钟落潭镇五龙岗经济联合社</w:t>
      </w:r>
      <w:r>
        <w:rPr>
          <w:rFonts w:eastAsia="仿宋_GB2312"/>
          <w:sz w:val="32"/>
          <w:szCs w:val="32"/>
        </w:rPr>
        <w:t>属下的集体建设用地</w:t>
      </w:r>
      <w:r>
        <w:rPr>
          <w:rFonts w:hint="eastAsia" w:eastAsia="仿宋_GB2312"/>
          <w:sz w:val="32"/>
          <w:szCs w:val="32"/>
        </w:rPr>
        <w:t>5.6335</w:t>
      </w:r>
      <w:r>
        <w:rPr>
          <w:rFonts w:eastAsia="仿宋_GB2312"/>
          <w:sz w:val="32"/>
          <w:szCs w:val="32"/>
        </w:rPr>
        <w:t>公顷，以上</w:t>
      </w:r>
      <w:r>
        <w:rPr>
          <w:rFonts w:hint="eastAsia" w:eastAsia="仿宋_GB2312"/>
          <w:sz w:val="32"/>
          <w:szCs w:val="32"/>
        </w:rPr>
        <w:t>5.6335</w:t>
      </w:r>
      <w:r>
        <w:rPr>
          <w:rFonts w:eastAsia="仿宋_GB2312"/>
          <w:sz w:val="32"/>
          <w:szCs w:val="32"/>
        </w:rPr>
        <w:t>公顷集体土地一并办理征收为国有土地手续</w:t>
      </w:r>
      <w:r>
        <w:rPr>
          <w:rFonts w:hint="eastAsia" w:eastAsia="仿宋"/>
          <w:sz w:val="32"/>
          <w:lang w:eastAsia="zh-CN"/>
        </w:rPr>
        <w:t>。</w:t>
      </w:r>
      <w:r>
        <w:rPr>
          <w:rFonts w:eastAsia="仿宋_GB2312"/>
          <w:sz w:val="32"/>
          <w:szCs w:val="32"/>
        </w:rPr>
        <w:t>上述土地（</w:t>
      </w:r>
      <w:r>
        <w:rPr>
          <w:rFonts w:hint="eastAsia" w:eastAsia="仿宋_GB2312"/>
          <w:sz w:val="32"/>
          <w:szCs w:val="32"/>
        </w:rPr>
        <w:t>5.6335</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白云</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color w:val="FF0000"/>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b/>
          <w:sz w:val="32"/>
          <w:szCs w:val="32"/>
        </w:rPr>
      </w:pPr>
      <w:r>
        <w:rPr>
          <w:rFonts w:hint="eastAsia" w:eastAsia="仿宋_GB2312"/>
          <w:sz w:val="32"/>
          <w:szCs w:val="32"/>
          <w:lang w:eastAsia="zh-CN"/>
        </w:rPr>
        <w:t>三</w:t>
      </w:r>
      <w:r>
        <w:rPr>
          <w:rFonts w:eastAsia="仿宋_GB2312"/>
          <w:sz w:val="32"/>
          <w:szCs w:val="32"/>
        </w:rPr>
        <w:t>、请你市人民政府及时依法组织实施征地，切实保障被征地群众生活出路。市人民政府应依法发布征地公告，限期办理征地补偿登记；市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hint="eastAsia" w:eastAsia="仿宋_GB2312"/>
          <w:sz w:val="32"/>
          <w:szCs w:val="32"/>
          <w:lang w:eastAsia="zh-CN"/>
        </w:rPr>
        <w:t>四</w:t>
      </w:r>
      <w:r>
        <w:rPr>
          <w:rFonts w:eastAsia="仿宋_GB2312"/>
          <w:sz w:val="32"/>
          <w:szCs w:val="32"/>
        </w:rPr>
        <w:t>、使用土地涉及有关税费的收缴或调整，请按有关规定办理。</w:t>
      </w:r>
    </w:p>
    <w:p>
      <w:pPr>
        <w:widowControl/>
        <w:spacing w:line="600" w:lineRule="exact"/>
        <w:ind w:firstLine="645"/>
        <w:textAlignment w:val="baseline"/>
        <w:rPr>
          <w:rFonts w:eastAsia="仿宋_GB2312"/>
          <w:b/>
          <w:sz w:val="32"/>
          <w:szCs w:val="32"/>
        </w:rPr>
      </w:pPr>
      <w:r>
        <w:rPr>
          <w:rFonts w:hint="eastAsia" w:eastAsia="仿宋_GB2312"/>
          <w:sz w:val="32"/>
          <w:szCs w:val="32"/>
          <w:lang w:eastAsia="zh-CN"/>
        </w:rPr>
        <w:t>五</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600" w:lineRule="exact"/>
        <w:textAlignment w:val="baseline"/>
        <w:rPr>
          <w:rFonts w:eastAsia="仿宋_GB2312"/>
          <w:sz w:val="32"/>
          <w:szCs w:val="32"/>
        </w:rPr>
      </w:pPr>
    </w:p>
    <w:p>
      <w:pPr>
        <w:widowControl/>
        <w:spacing w:line="600" w:lineRule="exact"/>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17</w:t>
      </w:r>
      <w:r>
        <w:rPr>
          <w:rFonts w:eastAsia="仿宋_GB2312"/>
          <w:sz w:val="32"/>
          <w:szCs w:val="32"/>
        </w:rPr>
        <w:t>日</w:t>
      </w:r>
    </w:p>
    <w:p>
      <w:pPr>
        <w:widowControl/>
        <w:spacing w:line="600" w:lineRule="exact"/>
        <w:textAlignment w:val="baseline"/>
        <w:rPr>
          <w:rFonts w:hint="eastAsia" w:eastAsia="仿宋_GB2312"/>
          <w:sz w:val="32"/>
          <w:szCs w:val="32"/>
        </w:rPr>
      </w:pPr>
    </w:p>
    <w:p>
      <w:pPr>
        <w:widowControl/>
        <w:spacing w:line="600" w:lineRule="exact"/>
        <w:textAlignment w:val="baseline"/>
        <w:rPr>
          <w:rFonts w:hint="eastAsia" w:eastAsia="仿宋_GB2312"/>
          <w:sz w:val="32"/>
          <w:szCs w:val="32"/>
        </w:rPr>
      </w:pPr>
    </w:p>
    <w:p>
      <w:pPr>
        <w:widowControl/>
        <w:spacing w:line="600" w:lineRule="exact"/>
        <w:textAlignment w:val="baseline"/>
        <w:rPr>
          <w:rFonts w:hint="eastAsia" w:eastAsia="仿宋_GB2312"/>
          <w:sz w:val="32"/>
          <w:szCs w:val="32"/>
        </w:rPr>
      </w:pPr>
    </w:p>
    <w:p>
      <w:pPr>
        <w:widowControl/>
        <w:spacing w:line="600" w:lineRule="exact"/>
        <w:textAlignment w:val="baseline"/>
        <w:rPr>
          <w:rFonts w:hint="eastAsia" w:eastAsia="仿宋_GB2312"/>
          <w:sz w:val="32"/>
          <w:szCs w:val="32"/>
        </w:rPr>
      </w:pPr>
    </w:p>
    <w:p>
      <w:pPr>
        <w:spacing w:line="600" w:lineRule="exact"/>
        <w:ind w:left="1207" w:leftChars="586" w:firstLine="2742" w:firstLineChars="1331"/>
        <w:rPr>
          <w:rFonts w:hint="eastAsia"/>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14C16"/>
    <w:rsid w:val="61614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2020-11-04T01:33:00Z</dcterms:created>
  <dc:creator>NTKO</dc:creator>
  <cp:lastModifiedBy>NTKO</cp:lastModifiedBy>
  <dcterms:modified xsi:type="dcterms:W3CDTF">2020-11-04T01:34:47Z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